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DEDA" w14:textId="77777777" w:rsidR="0067248B" w:rsidRPr="000803E3" w:rsidRDefault="0067248B" w:rsidP="006C3524">
      <w:pPr>
        <w:spacing w:after="0" w:line="240" w:lineRule="auto"/>
        <w:rPr>
          <w:rFonts w:cstheme="minorHAnsi"/>
          <w:sz w:val="24"/>
          <w:szCs w:val="24"/>
        </w:rPr>
      </w:pPr>
    </w:p>
    <w:p w14:paraId="4475395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025D13D" w14:textId="425EBC71"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r w:rsidR="002D5670">
        <w:rPr>
          <w:rFonts w:eastAsia="ArialMT" w:cstheme="minorHAnsi"/>
          <w:b/>
          <w:bCs/>
          <w:sz w:val="28"/>
          <w:szCs w:val="28"/>
        </w:rPr>
        <w:t xml:space="preserve">Insuffisance </w:t>
      </w:r>
      <w:r w:rsidR="000D401F">
        <w:rPr>
          <w:rFonts w:eastAsia="ArialMT" w:cstheme="minorHAnsi"/>
          <w:b/>
          <w:bCs/>
          <w:sz w:val="28"/>
          <w:szCs w:val="28"/>
        </w:rPr>
        <w:t>rénale chronique</w:t>
      </w:r>
    </w:p>
    <w:p w14:paraId="25D8FD0F" w14:textId="77777777" w:rsidR="0044708D" w:rsidRPr="00396F1E"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p>
    <w:p w14:paraId="1070F182"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57EDBF86" w14:textId="77777777" w:rsid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Thème listé sur annexe 3 de l’ACI </w:t>
      </w:r>
    </w:p>
    <w:p w14:paraId="4A994A13" w14:textId="51E33195" w:rsidR="00250890" w:rsidRPr="00250890" w:rsidRDefault="000803E3" w:rsidP="0025089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roofErr w:type="gramStart"/>
      <w:r w:rsidRPr="00C326B0">
        <w:rPr>
          <w:rFonts w:eastAsia="ArialMT" w:cstheme="minorHAnsi"/>
          <w:sz w:val="24"/>
          <w:szCs w:val="24"/>
        </w:rPr>
        <w:t>oui</w:t>
      </w:r>
      <w:proofErr w:type="gramEnd"/>
      <w:r w:rsidRPr="00C326B0">
        <w:rPr>
          <w:rFonts w:eastAsia="ArialMT" w:cstheme="minorHAnsi"/>
          <w:sz w:val="24"/>
          <w:szCs w:val="24"/>
        </w:rPr>
        <w:t xml:space="preserve"> </w:t>
      </w:r>
      <w:r>
        <w:rPr>
          <w:rFonts w:eastAsia="ArialMT" w:cstheme="minorHAnsi"/>
          <w:color w:val="646463"/>
          <w:sz w:val="24"/>
          <w:szCs w:val="24"/>
        </w:rPr>
        <w:tab/>
      </w:r>
      <w:r w:rsidRPr="00C326B0">
        <w:rPr>
          <w:rFonts w:eastAsia="ArialMT" w:cstheme="minorHAnsi"/>
          <w:sz w:val="24"/>
          <w:szCs w:val="24"/>
        </w:rPr>
        <w:t xml:space="preserve">Lequel : </w:t>
      </w:r>
      <w:r w:rsidR="00250890">
        <w:rPr>
          <w:rFonts w:eastAsia="ArialMT" w:cstheme="minorHAnsi"/>
          <w:sz w:val="24"/>
          <w:szCs w:val="24"/>
        </w:rPr>
        <w:t xml:space="preserve">Patients </w:t>
      </w:r>
      <w:r w:rsidR="00250890" w:rsidRPr="00250890">
        <w:rPr>
          <w:rFonts w:eastAsia="ArialMT" w:cstheme="minorHAnsi"/>
          <w:sz w:val="24"/>
          <w:szCs w:val="24"/>
        </w:rPr>
        <w:t>pour lesquels le risque iatrogénique ou l</w:t>
      </w:r>
      <w:r w:rsidR="00250890">
        <w:rPr>
          <w:rFonts w:eastAsia="ArialMT" w:cstheme="minorHAnsi"/>
          <w:sz w:val="24"/>
          <w:szCs w:val="24"/>
        </w:rPr>
        <w:t>’</w:t>
      </w:r>
      <w:r w:rsidR="00250890" w:rsidRPr="00250890">
        <w:rPr>
          <w:rFonts w:eastAsia="ArialMT" w:cstheme="minorHAnsi" w:hint="eastAsia"/>
          <w:sz w:val="24"/>
          <w:szCs w:val="24"/>
        </w:rPr>
        <w:t>é</w:t>
      </w:r>
      <w:r w:rsidR="00250890" w:rsidRPr="00250890">
        <w:rPr>
          <w:rFonts w:eastAsia="ArialMT" w:cstheme="minorHAnsi"/>
          <w:sz w:val="24"/>
          <w:szCs w:val="24"/>
        </w:rPr>
        <w:t>quilibre thérapeutique nécessitent</w:t>
      </w:r>
      <w:r w:rsidR="00250890">
        <w:rPr>
          <w:rFonts w:eastAsia="ArialMT" w:cstheme="minorHAnsi"/>
          <w:sz w:val="24"/>
          <w:szCs w:val="24"/>
        </w:rPr>
        <w:t xml:space="preserve"> </w:t>
      </w:r>
      <w:r w:rsidR="00250890" w:rsidRPr="00250890">
        <w:rPr>
          <w:rFonts w:eastAsia="ArialMT" w:cstheme="minorHAnsi"/>
          <w:sz w:val="24"/>
          <w:szCs w:val="24"/>
        </w:rPr>
        <w:t>l</w:t>
      </w:r>
      <w:r w:rsidR="00250890">
        <w:rPr>
          <w:rFonts w:eastAsia="ArialMT" w:cstheme="minorHAnsi"/>
          <w:sz w:val="24"/>
          <w:szCs w:val="24"/>
        </w:rPr>
        <w:t>’</w:t>
      </w:r>
      <w:r w:rsidR="00250890" w:rsidRPr="00250890">
        <w:rPr>
          <w:rFonts w:eastAsia="ArialMT" w:cstheme="minorHAnsi"/>
          <w:sz w:val="24"/>
          <w:szCs w:val="24"/>
        </w:rPr>
        <w:t>intervention concert</w:t>
      </w:r>
      <w:r w:rsidR="00250890" w:rsidRPr="00250890">
        <w:rPr>
          <w:rFonts w:eastAsia="ArialMT" w:cstheme="minorHAnsi" w:hint="eastAsia"/>
          <w:sz w:val="24"/>
          <w:szCs w:val="24"/>
        </w:rPr>
        <w:t>é</w:t>
      </w:r>
      <w:r w:rsidR="00250890" w:rsidRPr="00250890">
        <w:rPr>
          <w:rFonts w:eastAsia="ArialMT" w:cstheme="minorHAnsi"/>
          <w:sz w:val="24"/>
          <w:szCs w:val="24"/>
        </w:rPr>
        <w:t>e r</w:t>
      </w:r>
      <w:r w:rsidR="00250890" w:rsidRPr="00250890">
        <w:rPr>
          <w:rFonts w:eastAsia="ArialMT" w:cstheme="minorHAnsi" w:hint="eastAsia"/>
          <w:sz w:val="24"/>
          <w:szCs w:val="24"/>
        </w:rPr>
        <w:t>é</w:t>
      </w:r>
      <w:r w:rsidR="00250890" w:rsidRPr="00250890">
        <w:rPr>
          <w:rFonts w:eastAsia="ArialMT" w:cstheme="minorHAnsi"/>
          <w:sz w:val="24"/>
          <w:szCs w:val="24"/>
        </w:rPr>
        <w:t>currente de plusieurs acteurs (pharmacien, biologiste, infirmier,</w:t>
      </w:r>
      <w:r w:rsidR="00250890">
        <w:rPr>
          <w:rFonts w:eastAsia="ArialMT" w:cstheme="minorHAnsi"/>
          <w:sz w:val="24"/>
          <w:szCs w:val="24"/>
        </w:rPr>
        <w:t xml:space="preserve"> médecin généraliste ou autre spécialiste…)</w:t>
      </w:r>
    </w:p>
    <w:p w14:paraId="41AECC9B" w14:textId="77777777" w:rsidR="00250890" w:rsidRPr="000803E3" w:rsidRDefault="00250890"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A63E9A0"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16068076" w14:textId="1F8A2972" w:rsidR="000803E3" w:rsidRPr="00C326B0"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C326B0">
        <w:rPr>
          <w:rFonts w:eastAsia="ArialMT" w:cstheme="minorHAnsi"/>
          <w:sz w:val="24"/>
          <w:szCs w:val="24"/>
        </w:rPr>
        <w:t xml:space="preserve">Maison de santé de </w:t>
      </w:r>
    </w:p>
    <w:p w14:paraId="127AE079"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0F023EE1"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432E4B3" w14:textId="1264AF64"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p>
    <w:p w14:paraId="0F7C924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9037851"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552B97D0"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46BDEFB"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00FA214D">
        <w:rPr>
          <w:rFonts w:eastAsia="ArialMT" w:cstheme="minorHAnsi"/>
          <w:sz w:val="24"/>
          <w:szCs w:val="24"/>
        </w:rPr>
        <w:t>6</w:t>
      </w:r>
      <w:r w:rsidRPr="006C3524">
        <w:rPr>
          <w:rFonts w:eastAsia="ArialMT" w:cstheme="minorHAnsi"/>
          <w:sz w:val="24"/>
          <w:szCs w:val="24"/>
        </w:rPr>
        <w:t xml:space="preserve"> mois</w:t>
      </w:r>
    </w:p>
    <w:p w14:paraId="3956038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3D2ECD3"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3DD421C2"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E1FF7C8" w14:textId="77777777"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Pr="006C3524">
        <w:rPr>
          <w:rFonts w:eastAsia="ArialMT" w:cstheme="minorHAnsi"/>
          <w:sz w:val="24"/>
          <w:szCs w:val="24"/>
        </w:rPr>
        <w:t>au fil de l’eau</w:t>
      </w:r>
    </w:p>
    <w:p w14:paraId="7B716122"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7A85F5F"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215F897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97EC8" w14:textId="3BA952EA"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p>
    <w:p w14:paraId="77F1B5B7"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ED51F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215CF3"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7F79D2A" w14:textId="77777777" w:rsidR="000803E3" w:rsidRP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051F5418" w14:textId="69DEAEB3" w:rsidR="004134AE"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EE1051C" w14:textId="77777777" w:rsidR="00A65E94" w:rsidRPr="003252ED" w:rsidRDefault="00A65E94"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DE9D8E3"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2F3250D6"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853E973"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Référent(e)s de ce protocole, personnes ressources</w:t>
      </w:r>
    </w:p>
    <w:p w14:paraId="6F1CFC52" w14:textId="398DD538"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1399B37" w14:textId="77777777" w:rsidR="00A65E94" w:rsidRPr="003A5823" w:rsidRDefault="00A65E9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608BC71" w14:textId="77777777" w:rsidR="004134AE" w:rsidRPr="003A5823" w:rsidRDefault="004134AE" w:rsidP="006C3524">
      <w:pPr>
        <w:autoSpaceDE w:val="0"/>
        <w:autoSpaceDN w:val="0"/>
        <w:adjustRightInd w:val="0"/>
        <w:spacing w:after="0" w:line="240" w:lineRule="auto"/>
        <w:rPr>
          <w:rFonts w:eastAsia="ArialMT" w:cstheme="minorHAnsi"/>
          <w:i/>
          <w:iCs/>
          <w:color w:val="005DAA"/>
          <w:sz w:val="24"/>
          <w:szCs w:val="24"/>
        </w:rPr>
      </w:pPr>
    </w:p>
    <w:p w14:paraId="58320F32"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37DCA55" w14:textId="77777777"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Liste des professionnels de la MSP adhérant à la prise en charge</w:t>
      </w:r>
    </w:p>
    <w:p w14:paraId="1CBDF4A5" w14:textId="6A044699" w:rsid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1154F92" w14:textId="77777777" w:rsidR="00A65E94" w:rsidRPr="004134AE" w:rsidRDefault="00A65E9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E5F28CC"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63ACDF31"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9FB46C5"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lastRenderedPageBreak/>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37D6E9F4" w14:textId="77777777" w:rsidR="004134A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3608E">
        <w:rPr>
          <w:rFonts w:eastAsia="ArialMT" w:cstheme="minorHAnsi"/>
          <w:sz w:val="24"/>
          <w:szCs w:val="24"/>
        </w:rPr>
        <w:t>Pas lieu</w:t>
      </w:r>
    </w:p>
    <w:p w14:paraId="4ADA0F2E" w14:textId="77777777" w:rsidR="0073608E" w:rsidRP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2A8533E0"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5323DB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21B76032"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6B9B923F" w14:textId="2FB84576" w:rsidR="00203126" w:rsidRDefault="00D9589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8A79BB">
        <w:rPr>
          <w:sz w:val="24"/>
          <w:szCs w:val="24"/>
        </w:rPr>
        <w:t>Le nombre de patients porteurs d’une insuffisance rénale chronique est estimé à 3 millions. Chaque année en France, environ 10 000 personnes débutent un traitement de suppléance. Près de 85 000 personnes sont ainsi traitées, dont 55 % par dialyse et 45 % par greffe rénale</w:t>
      </w:r>
      <w:r>
        <w:rPr>
          <w:sz w:val="24"/>
          <w:szCs w:val="24"/>
        </w:rPr>
        <w:t>.</w:t>
      </w:r>
    </w:p>
    <w:p w14:paraId="4B4D7C42" w14:textId="77777777" w:rsidR="00D95895" w:rsidRDefault="00D9589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A467AA4" w14:textId="77777777" w:rsidR="004134AE" w:rsidRPr="000803E3" w:rsidRDefault="004134AE" w:rsidP="006C3524">
      <w:pPr>
        <w:autoSpaceDE w:val="0"/>
        <w:autoSpaceDN w:val="0"/>
        <w:adjustRightInd w:val="0"/>
        <w:spacing w:after="0" w:line="240" w:lineRule="auto"/>
        <w:rPr>
          <w:rFonts w:eastAsia="ArialMT" w:cstheme="minorHAnsi"/>
          <w:color w:val="646463"/>
          <w:sz w:val="24"/>
          <w:szCs w:val="24"/>
        </w:rPr>
      </w:pPr>
    </w:p>
    <w:p w14:paraId="0CDBB3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390917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3C2923B9" w14:textId="3D5372AB" w:rsid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5A814BE3" w14:textId="05B028F9"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E4241B">
        <w:rPr>
          <w:rFonts w:eastAsia="ArialMT" w:cstheme="minorHAnsi"/>
          <w:sz w:val="24"/>
          <w:szCs w:val="24"/>
        </w:rPr>
        <w:t xml:space="preserve">Améliorer la qualité des soins pour </w:t>
      </w:r>
      <w:r>
        <w:rPr>
          <w:rFonts w:eastAsia="ArialMT" w:cstheme="minorHAnsi"/>
          <w:sz w:val="24"/>
          <w:szCs w:val="24"/>
        </w:rPr>
        <w:t>ces patients</w:t>
      </w:r>
    </w:p>
    <w:p w14:paraId="7AC24B88" w14:textId="38F84B7D" w:rsidR="00E4241B" w:rsidRP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Réduire les hospitalisations pour ces patients</w:t>
      </w:r>
    </w:p>
    <w:p w14:paraId="114C5178" w14:textId="77777777" w:rsidR="00203126"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7DE133B"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5D947F78"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4EB11E9"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7CFF1277" w14:textId="171BC2EB" w:rsidR="00E4241B"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1 - </w:t>
      </w:r>
      <w:r w:rsidRPr="00D20EB7">
        <w:rPr>
          <w:sz w:val="24"/>
          <w:szCs w:val="24"/>
        </w:rPr>
        <w:t xml:space="preserve">Définir de nouvelles conditions qualitatives de suivi de cohortes de patients porteurs </w:t>
      </w:r>
      <w:r>
        <w:rPr>
          <w:sz w:val="24"/>
          <w:szCs w:val="24"/>
        </w:rPr>
        <w:t>d’</w:t>
      </w:r>
      <w:r w:rsidRPr="00D20EB7">
        <w:rPr>
          <w:sz w:val="24"/>
          <w:szCs w:val="24"/>
        </w:rPr>
        <w:t xml:space="preserve">insuffisance </w:t>
      </w:r>
      <w:r w:rsidR="00E841EB">
        <w:rPr>
          <w:sz w:val="24"/>
          <w:szCs w:val="24"/>
        </w:rPr>
        <w:t>rénale chronique</w:t>
      </w:r>
    </w:p>
    <w:p w14:paraId="60745F22" w14:textId="10116CC8" w:rsidR="00E4241B"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2 - </w:t>
      </w:r>
      <w:r w:rsidRPr="00D20EB7">
        <w:rPr>
          <w:sz w:val="24"/>
          <w:szCs w:val="24"/>
        </w:rPr>
        <w:t>Démontrer que ce suivi protocolé et renforcé est porteur de meilleur qualité des soins</w:t>
      </w:r>
    </w:p>
    <w:p w14:paraId="471131DA" w14:textId="0C50223B" w:rsidR="00FC214F"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Pr>
          <w:sz w:val="24"/>
          <w:szCs w:val="24"/>
        </w:rPr>
        <w:t xml:space="preserve">3 - </w:t>
      </w:r>
      <w:r w:rsidRPr="00D20EB7">
        <w:rPr>
          <w:sz w:val="24"/>
          <w:szCs w:val="24"/>
        </w:rPr>
        <w:t>Démontrer la réduction du recours à l’hospitalisation pour ces patients en suivi coordonné</w:t>
      </w:r>
    </w:p>
    <w:p w14:paraId="79B252B5" w14:textId="77777777" w:rsidR="00FC214F" w:rsidRP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491BD3C7"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B985408"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DDC8F79" w14:textId="0FC745C3"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6ACC0315" w14:textId="2F9F3424" w:rsidR="00E841EB" w:rsidRDefault="00E841E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9A01822" w14:textId="76C1C1F1" w:rsidR="00E841EB" w:rsidRDefault="00E841E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E841EB">
        <w:rPr>
          <w:rFonts w:eastAsia="ArialMT" w:cstheme="minorHAnsi"/>
          <w:b/>
          <w:bCs/>
          <w:sz w:val="24"/>
          <w:szCs w:val="24"/>
        </w:rPr>
        <w:t xml:space="preserve">Diminution du DFG </w:t>
      </w:r>
      <w:r w:rsidRPr="00E841EB">
        <w:rPr>
          <w:rFonts w:eastAsia="ArialMT" w:cstheme="minorHAnsi"/>
          <w:sz w:val="24"/>
          <w:szCs w:val="24"/>
        </w:rPr>
        <w:t>(DFG &lt; 60ml/mn/1.73 m²)</w:t>
      </w:r>
      <w:r>
        <w:rPr>
          <w:rFonts w:eastAsia="ArialMT" w:cstheme="minorHAnsi"/>
          <w:sz w:val="24"/>
          <w:szCs w:val="24"/>
        </w:rPr>
        <w:t xml:space="preserve"> sur deux examens consécutifs à 3 mois d’intervalle avec la même technique de dosage de la créatininémie (de préférence CKD EPI)</w:t>
      </w:r>
    </w:p>
    <w:p w14:paraId="023A2FE5" w14:textId="1ABB53C2" w:rsidR="00E841EB" w:rsidRDefault="00E841E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E841EB">
        <w:rPr>
          <w:rFonts w:eastAsia="ArialMT" w:cstheme="minorHAnsi"/>
          <w:b/>
          <w:bCs/>
          <w:sz w:val="24"/>
          <w:szCs w:val="24"/>
        </w:rPr>
        <w:t>Ou une albuminurie</w:t>
      </w:r>
      <w:r>
        <w:rPr>
          <w:rFonts w:eastAsia="ArialMT" w:cstheme="minorHAnsi"/>
          <w:sz w:val="24"/>
          <w:szCs w:val="24"/>
        </w:rPr>
        <w:t xml:space="preserve"> sur deux examens consécutifs positifs réalisés à 3 mois d’intervalle.</w:t>
      </w:r>
    </w:p>
    <w:p w14:paraId="15B32DB3" w14:textId="77777777" w:rsidR="00203126" w:rsidRPr="00E4326E"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5ECF3E3"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3E5511DC"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09B0491"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303EA6B7" w14:textId="71B822D8" w:rsidR="00FC214F" w:rsidRPr="005902A0" w:rsidRDefault="000803E3"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9B18D0">
        <w:rPr>
          <w:rFonts w:eastAsia="ArialMT" w:cstheme="minorHAnsi"/>
          <w:b/>
          <w:bCs/>
          <w:i/>
          <w:iCs/>
          <w:sz w:val="24"/>
          <w:szCs w:val="24"/>
          <w:u w:val="single"/>
        </w:rPr>
        <w:t xml:space="preserve">• </w:t>
      </w:r>
      <w:r w:rsidRPr="00FC214F">
        <w:rPr>
          <w:b/>
          <w:bCs/>
          <w:u w:val="single"/>
        </w:rPr>
        <w:t>MG</w:t>
      </w:r>
      <w:r w:rsidR="00C66576" w:rsidRPr="00FC214F">
        <w:rPr>
          <w:b/>
          <w:bCs/>
          <w:u w:val="single"/>
        </w:rPr>
        <w:t xml:space="preserve"> : </w:t>
      </w:r>
      <w:r w:rsidR="005902A0">
        <w:rPr>
          <w:b/>
          <w:bCs/>
          <w:u w:val="single"/>
        </w:rPr>
        <w:t>consultation d</w:t>
      </w:r>
      <w:r w:rsidR="00E841EB">
        <w:rPr>
          <w:b/>
          <w:bCs/>
          <w:u w:val="single"/>
        </w:rPr>
        <w:t xml:space="preserve">’identification </w:t>
      </w:r>
      <w:r w:rsidR="00C66576" w:rsidRPr="00C66576">
        <w:t>:</w:t>
      </w:r>
      <w:r w:rsidR="00C66576">
        <w:rPr>
          <w:rFonts w:eastAsia="ArialMT" w:cstheme="minorHAnsi"/>
          <w:color w:val="646463"/>
          <w:sz w:val="24"/>
          <w:szCs w:val="24"/>
        </w:rPr>
        <w:t xml:space="preserve"> </w:t>
      </w:r>
      <w:r w:rsidR="005902A0" w:rsidRPr="005902A0">
        <w:rPr>
          <w:rFonts w:eastAsia="ArialMT" w:cstheme="minorHAnsi"/>
          <w:sz w:val="24"/>
          <w:szCs w:val="24"/>
        </w:rPr>
        <w:t>sur l</w:t>
      </w:r>
      <w:r w:rsidR="00E841EB">
        <w:rPr>
          <w:rFonts w:eastAsia="ArialMT" w:cstheme="minorHAnsi"/>
          <w:sz w:val="24"/>
          <w:szCs w:val="24"/>
        </w:rPr>
        <w:t>a biologie, ou sympt</w:t>
      </w:r>
      <w:r w:rsidR="006362AC">
        <w:rPr>
          <w:rFonts w:eastAsia="ArialMT" w:cstheme="minorHAnsi"/>
          <w:sz w:val="24"/>
          <w:szCs w:val="24"/>
        </w:rPr>
        <w:t>ômes</w:t>
      </w:r>
      <w:r w:rsidR="005902A0" w:rsidRPr="005902A0">
        <w:rPr>
          <w:rFonts w:eastAsia="ArialMT" w:cstheme="minorHAnsi"/>
          <w:sz w:val="24"/>
          <w:szCs w:val="24"/>
        </w:rPr>
        <w:t xml:space="preserve">. </w:t>
      </w:r>
    </w:p>
    <w:p w14:paraId="0ABA8DB9" w14:textId="0E3FB013" w:rsidR="005902A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rFonts w:eastAsia="ArialMT" w:cstheme="minorHAnsi"/>
          <w:b/>
          <w:bCs/>
          <w:i/>
          <w:iCs/>
          <w:sz w:val="24"/>
          <w:szCs w:val="24"/>
          <w:u w:val="single"/>
        </w:rPr>
        <w:t xml:space="preserve">• </w:t>
      </w:r>
      <w:r w:rsidRPr="009B18D0">
        <w:rPr>
          <w:b/>
          <w:bCs/>
          <w:u w:val="single"/>
        </w:rPr>
        <w:t xml:space="preserve">MG : consultation </w:t>
      </w:r>
      <w:r w:rsidR="006362AC">
        <w:rPr>
          <w:b/>
          <w:bCs/>
          <w:u w:val="single"/>
        </w:rPr>
        <w:t>d’explications</w:t>
      </w:r>
      <w:r>
        <w:t xml:space="preserve"> : explications, examen, vaccinations, </w:t>
      </w:r>
      <w:r w:rsidR="006362AC">
        <w:t>contrôle des prescriptions</w:t>
      </w:r>
      <w:r>
        <w:t xml:space="preserve">, </w:t>
      </w:r>
      <w:r w:rsidR="006362AC">
        <w:t>bilan biologique initial</w:t>
      </w:r>
      <w:r>
        <w:t>, indicateurs, inscription dossier en RCP</w:t>
      </w:r>
      <w:r w:rsidR="006362AC">
        <w:t>.</w:t>
      </w:r>
    </w:p>
    <w:p w14:paraId="298196A2" w14:textId="4DCEB697" w:rsidR="009B18D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IDE : </w:t>
      </w:r>
      <w:r>
        <w:rPr>
          <w:b/>
          <w:bCs/>
          <w:u w:val="single"/>
        </w:rPr>
        <w:t>consultation</w:t>
      </w:r>
      <w:r w:rsidR="006362AC">
        <w:rPr>
          <w:b/>
          <w:bCs/>
          <w:u w:val="single"/>
        </w:rPr>
        <w:t xml:space="preserve"> 1</w:t>
      </w:r>
      <w:r>
        <w:rPr>
          <w:b/>
          <w:bCs/>
          <w:u w:val="single"/>
        </w:rPr>
        <w:t> </w:t>
      </w:r>
      <w:r w:rsidRPr="009B18D0">
        <w:rPr>
          <w:b/>
          <w:bCs/>
        </w:rPr>
        <w:t xml:space="preserve">: </w:t>
      </w:r>
      <w:r w:rsidRPr="009B18D0">
        <w:t>bilan, info</w:t>
      </w:r>
      <w:r>
        <w:t>, explications, remise de documents</w:t>
      </w:r>
      <w:r w:rsidR="006362AC">
        <w:t>.</w:t>
      </w:r>
    </w:p>
    <w:p w14:paraId="55DD7A1E" w14:textId="11B8172A" w:rsidR="006362AC" w:rsidRPr="006362AC" w:rsidRDefault="006362AC"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IDE : </w:t>
      </w:r>
      <w:r>
        <w:rPr>
          <w:b/>
          <w:bCs/>
          <w:u w:val="single"/>
        </w:rPr>
        <w:t>consultation 2 </w:t>
      </w:r>
      <w:r w:rsidRPr="009B18D0">
        <w:rPr>
          <w:b/>
          <w:bCs/>
        </w:rPr>
        <w:t xml:space="preserve">: </w:t>
      </w:r>
      <w:r w:rsidRPr="006362AC">
        <w:t xml:space="preserve">alimentation, </w:t>
      </w:r>
      <w:proofErr w:type="spellStart"/>
      <w:r w:rsidRPr="006362AC">
        <w:t>néphroprotection</w:t>
      </w:r>
      <w:proofErr w:type="spellEnd"/>
      <w:r>
        <w:t>.</w:t>
      </w:r>
    </w:p>
    <w:p w14:paraId="7EE99129" w14:textId="534F8CD6" w:rsidR="009B18D0" w:rsidRDefault="009B18D0" w:rsidP="009B18D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Pr>
          <w:b/>
          <w:bCs/>
          <w:u w:val="single"/>
        </w:rPr>
        <w:t>Pharmacien </w:t>
      </w:r>
      <w:r w:rsidRPr="009B18D0">
        <w:t>: information, conseils, surveillance poids et TA</w:t>
      </w:r>
    </w:p>
    <w:p w14:paraId="269340A5" w14:textId="6D0F105C" w:rsidR="00E4241B" w:rsidRPr="005902A0" w:rsidRDefault="00D605F1"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lastRenderedPageBreak/>
        <w:t xml:space="preserve">• </w:t>
      </w:r>
      <w:r w:rsidR="006362AC">
        <w:rPr>
          <w:b/>
          <w:bCs/>
          <w:u w:val="single"/>
        </w:rPr>
        <w:t>Diététicienne</w:t>
      </w:r>
      <w:r w:rsidRPr="00D605F1">
        <w:t xml:space="preserve"> :  </w:t>
      </w:r>
      <w:r w:rsidR="006362AC">
        <w:t>si stade 3B ou pire</w:t>
      </w:r>
    </w:p>
    <w:p w14:paraId="493EAB53" w14:textId="77777777" w:rsidR="00E4241B" w:rsidRPr="00C66576"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6E8E7A04"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6AEBECDA"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7EA5BB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Echanges entre professionnels et/ou en réunions de concertation pluriprofessionnelles </w:t>
      </w:r>
    </w:p>
    <w:p w14:paraId="74CD19F9" w14:textId="77777777" w:rsid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Le dossier de chaque patient est traité en RCP réunissant les acteurs concernés. </w:t>
      </w:r>
    </w:p>
    <w:p w14:paraId="7B6A62F5"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3B635ACC" w14:textId="77777777" w:rsidR="006C3524" w:rsidRDefault="006C3524" w:rsidP="006C3524">
      <w:pPr>
        <w:spacing w:after="0" w:line="240" w:lineRule="auto"/>
        <w:rPr>
          <w:rFonts w:eastAsia="ArialMT" w:cstheme="minorHAnsi"/>
          <w:color w:val="646463"/>
          <w:sz w:val="24"/>
          <w:szCs w:val="24"/>
        </w:rPr>
      </w:pPr>
    </w:p>
    <w:p w14:paraId="6D9F1F72"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0C86425E"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15ACBDA2" w14:textId="77777777" w:rsidR="00FC214F" w:rsidRPr="00262200" w:rsidRDefault="00262200"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Une fois par an, ou plus en cas de sortie du patient du protocole ou en cas de souci ressenti par un professionnel ou d’échec sur les objectifs fixés avec le patient et ses parents. </w:t>
      </w:r>
    </w:p>
    <w:p w14:paraId="1EF3AD25"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05462E40" w14:textId="77777777" w:rsidR="000803E3" w:rsidRPr="000803E3" w:rsidRDefault="000803E3" w:rsidP="006C3524">
      <w:pPr>
        <w:spacing w:after="0" w:line="240" w:lineRule="auto"/>
        <w:rPr>
          <w:rFonts w:eastAsia="ArialMT" w:cstheme="minorHAnsi"/>
          <w:color w:val="646463"/>
          <w:sz w:val="24"/>
          <w:szCs w:val="24"/>
        </w:rPr>
      </w:pPr>
    </w:p>
    <w:p w14:paraId="7068FD80"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06D216CF" w14:textId="18C6FDB4"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3252C22D" w14:textId="72E644AE" w:rsidR="00E4241B" w:rsidRPr="00D95895"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5895">
        <w:rPr>
          <w:rFonts w:cstheme="minorHAnsi"/>
          <w:sz w:val="24"/>
          <w:szCs w:val="24"/>
        </w:rPr>
        <w:t xml:space="preserve">- Diminution du nombre des hospitalisations pour insuffisance </w:t>
      </w:r>
      <w:r w:rsidR="00D95895">
        <w:rPr>
          <w:rFonts w:cstheme="minorHAnsi"/>
          <w:sz w:val="24"/>
          <w:szCs w:val="24"/>
        </w:rPr>
        <w:t>rénale aigue</w:t>
      </w:r>
    </w:p>
    <w:p w14:paraId="75D9043B" w14:textId="6E1A637C" w:rsidR="00497B30" w:rsidRPr="00D95895"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5895">
        <w:rPr>
          <w:rFonts w:cstheme="minorHAnsi"/>
          <w:sz w:val="24"/>
          <w:szCs w:val="24"/>
        </w:rPr>
        <w:t>- Satisfaction des patients</w:t>
      </w:r>
    </w:p>
    <w:p w14:paraId="326F9EB3" w14:textId="77777777"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p>
    <w:p w14:paraId="3DA8BA5B" w14:textId="043F58F6" w:rsidR="00D45497" w:rsidRDefault="00D45497" w:rsidP="006C3524">
      <w:pPr>
        <w:autoSpaceDE w:val="0"/>
        <w:autoSpaceDN w:val="0"/>
        <w:adjustRightInd w:val="0"/>
        <w:spacing w:after="0" w:line="240" w:lineRule="auto"/>
        <w:rPr>
          <w:rFonts w:eastAsia="ArialMT" w:cstheme="minorHAnsi"/>
          <w:color w:val="646463"/>
          <w:sz w:val="24"/>
          <w:szCs w:val="24"/>
        </w:rPr>
      </w:pPr>
    </w:p>
    <w:p w14:paraId="0D4485A0" w14:textId="77777777" w:rsidR="00E4241B" w:rsidRDefault="00E4241B" w:rsidP="006C3524">
      <w:pPr>
        <w:autoSpaceDE w:val="0"/>
        <w:autoSpaceDN w:val="0"/>
        <w:adjustRightInd w:val="0"/>
        <w:spacing w:after="0" w:line="240" w:lineRule="auto"/>
        <w:rPr>
          <w:rFonts w:eastAsia="ArialMT" w:cstheme="minorHAnsi"/>
          <w:color w:val="646463"/>
          <w:sz w:val="24"/>
          <w:szCs w:val="24"/>
        </w:rPr>
      </w:pPr>
    </w:p>
    <w:p w14:paraId="0D021126"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957BA49" w14:textId="77777777" w:rsidR="00D95895" w:rsidRPr="00486CA1"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486CA1">
        <w:rPr>
          <w:rFonts w:eastAsia="ArialMT" w:cstheme="minorHAnsi"/>
          <w:b/>
          <w:bCs/>
          <w:color w:val="2E74B5" w:themeColor="accent5" w:themeShade="BF"/>
          <w:sz w:val="24"/>
          <w:szCs w:val="24"/>
        </w:rPr>
        <w:t>Bibliographie, références scientifiques</w:t>
      </w:r>
    </w:p>
    <w:p w14:paraId="255E9C2D" w14:textId="33432ACF" w:rsidR="00442ACC" w:rsidRDefault="00D95895" w:rsidP="00D958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Style w:val="Lienhypertexte"/>
          <w:i/>
          <w:color w:val="006FB7"/>
          <w:sz w:val="20"/>
          <w:szCs w:val="20"/>
          <w:bdr w:val="none" w:sz="0" w:space="0" w:color="auto" w:frame="1"/>
          <w:lang w:val="en-US"/>
        </w:rPr>
      </w:pPr>
      <w:r w:rsidRPr="00B2143F">
        <w:rPr>
          <w:i/>
          <w:color w:val="2A2A2A"/>
          <w:sz w:val="20"/>
          <w:szCs w:val="20"/>
          <w:lang w:val="en-US"/>
        </w:rPr>
        <w:t xml:space="preserve">Risk profile, quality of life and care of patients with moderate and advanced CKD : The French CKD-REIN Cohort Study, </w:t>
      </w:r>
      <w:hyperlink r:id="rId5" w:history="1">
        <w:r w:rsidRPr="00B2143F">
          <w:rPr>
            <w:i/>
            <w:color w:val="2A2A2A"/>
            <w:sz w:val="20"/>
            <w:szCs w:val="20"/>
            <w:lang w:val="en-US"/>
          </w:rPr>
          <w:t>Bénédicte Stengel</w:t>
        </w:r>
      </w:hyperlink>
      <w:r w:rsidRPr="00B2143F">
        <w:rPr>
          <w:i/>
          <w:color w:val="2A2A2A"/>
          <w:sz w:val="20"/>
          <w:szCs w:val="20"/>
          <w:lang w:val="en-US"/>
        </w:rPr>
        <w:t xml:space="preserve">, </w:t>
      </w:r>
      <w:hyperlink r:id="rId6" w:history="1">
        <w:r w:rsidRPr="00B2143F">
          <w:rPr>
            <w:i/>
            <w:color w:val="2A2A2A"/>
            <w:sz w:val="20"/>
            <w:szCs w:val="20"/>
            <w:lang w:val="en-US"/>
          </w:rPr>
          <w:t>Marie Metzger</w:t>
        </w:r>
      </w:hyperlink>
      <w:r w:rsidRPr="00B2143F">
        <w:rPr>
          <w:i/>
          <w:color w:val="2A2A2A"/>
          <w:sz w:val="20"/>
          <w:szCs w:val="20"/>
          <w:lang w:val="en-US"/>
        </w:rPr>
        <w:t>, </w:t>
      </w:r>
      <w:hyperlink r:id="rId7" w:history="1">
        <w:r w:rsidRPr="00B2143F">
          <w:rPr>
            <w:i/>
            <w:color w:val="2A2A2A"/>
            <w:sz w:val="20"/>
            <w:szCs w:val="20"/>
            <w:lang w:val="en-US"/>
          </w:rPr>
          <w:t>Christian Combe</w:t>
        </w:r>
      </w:hyperlink>
      <w:r w:rsidRPr="00B2143F">
        <w:rPr>
          <w:i/>
          <w:color w:val="2A2A2A"/>
          <w:sz w:val="20"/>
          <w:szCs w:val="20"/>
          <w:lang w:val="en-US"/>
        </w:rPr>
        <w:t>, </w:t>
      </w:r>
      <w:hyperlink r:id="rId8" w:history="1">
        <w:r w:rsidRPr="00B2143F">
          <w:rPr>
            <w:i/>
            <w:color w:val="2A2A2A"/>
            <w:sz w:val="20"/>
            <w:szCs w:val="20"/>
            <w:lang w:val="en-US"/>
          </w:rPr>
          <w:t>Christian Jacquelinet</w:t>
        </w:r>
      </w:hyperlink>
      <w:r w:rsidRPr="00B2143F">
        <w:rPr>
          <w:i/>
          <w:color w:val="2A2A2A"/>
          <w:sz w:val="20"/>
          <w:szCs w:val="20"/>
          <w:lang w:val="en-US"/>
        </w:rPr>
        <w:t xml:space="preserve">, </w:t>
      </w:r>
      <w:hyperlink r:id="rId9" w:history="1">
        <w:r w:rsidRPr="00B2143F">
          <w:rPr>
            <w:i/>
            <w:color w:val="2A2A2A"/>
            <w:sz w:val="20"/>
            <w:szCs w:val="20"/>
            <w:lang w:val="en-US"/>
          </w:rPr>
          <w:t>Serge Briançon</w:t>
        </w:r>
      </w:hyperlink>
      <w:r w:rsidRPr="00B2143F">
        <w:rPr>
          <w:i/>
          <w:color w:val="2A2A2A"/>
          <w:sz w:val="20"/>
          <w:szCs w:val="20"/>
          <w:lang w:val="en-US"/>
        </w:rPr>
        <w:t>, </w:t>
      </w:r>
      <w:hyperlink r:id="rId10" w:history="1">
        <w:r w:rsidRPr="00B2143F">
          <w:rPr>
            <w:i/>
            <w:color w:val="2A2A2A"/>
            <w:sz w:val="20"/>
            <w:szCs w:val="20"/>
            <w:lang w:val="en-US"/>
          </w:rPr>
          <w:t>Carole Ayav</w:t>
        </w:r>
      </w:hyperlink>
      <w:r w:rsidRPr="00B2143F">
        <w:rPr>
          <w:i/>
          <w:color w:val="2A2A2A"/>
          <w:sz w:val="20"/>
          <w:szCs w:val="20"/>
          <w:lang w:val="en-US"/>
        </w:rPr>
        <w:t>, </w:t>
      </w:r>
      <w:hyperlink r:id="rId11" w:history="1">
        <w:r w:rsidRPr="00B2143F">
          <w:rPr>
            <w:i/>
            <w:color w:val="2A2A2A"/>
            <w:sz w:val="20"/>
            <w:szCs w:val="20"/>
            <w:lang w:val="en-US"/>
          </w:rPr>
          <w:t>Denis Fouque</w:t>
        </w:r>
      </w:hyperlink>
      <w:r>
        <w:rPr>
          <w:i/>
          <w:color w:val="2A2A2A"/>
          <w:sz w:val="20"/>
          <w:szCs w:val="20"/>
          <w:lang w:val="en-US"/>
        </w:rPr>
        <w:t xml:space="preserve">, </w:t>
      </w:r>
      <w:hyperlink r:id="rId12" w:history="1">
        <w:r w:rsidRPr="00B2143F">
          <w:rPr>
            <w:i/>
            <w:color w:val="2A2A2A"/>
            <w:sz w:val="20"/>
            <w:szCs w:val="20"/>
            <w:lang w:val="en-US"/>
          </w:rPr>
          <w:t>Maurice Laville</w:t>
        </w:r>
      </w:hyperlink>
      <w:r w:rsidRPr="00B2143F">
        <w:rPr>
          <w:i/>
          <w:color w:val="2A2A2A"/>
          <w:sz w:val="20"/>
          <w:szCs w:val="20"/>
          <w:lang w:val="en-US"/>
        </w:rPr>
        <w:t>, </w:t>
      </w:r>
      <w:hyperlink r:id="rId13" w:history="1">
        <w:r w:rsidRPr="00B2143F">
          <w:rPr>
            <w:i/>
            <w:color w:val="2A2A2A"/>
            <w:sz w:val="20"/>
            <w:szCs w:val="20"/>
            <w:lang w:val="en-US"/>
          </w:rPr>
          <w:t>Luc Frimat</w:t>
        </w:r>
      </w:hyperlink>
      <w:r w:rsidRPr="00B2143F">
        <w:rPr>
          <w:i/>
          <w:color w:val="2A2A2A"/>
          <w:sz w:val="20"/>
          <w:szCs w:val="20"/>
          <w:lang w:val="en-US"/>
        </w:rPr>
        <w:t xml:space="preserve">, </w:t>
      </w:r>
      <w:hyperlink r:id="rId14" w:history="1">
        <w:r w:rsidRPr="00B2143F">
          <w:rPr>
            <w:i/>
            <w:color w:val="2A2A2A"/>
            <w:sz w:val="20"/>
            <w:szCs w:val="20"/>
            <w:lang w:val="en-US"/>
          </w:rPr>
          <w:t>Christophe Pascal</w:t>
        </w:r>
      </w:hyperlink>
      <w:r w:rsidRPr="00B2143F">
        <w:rPr>
          <w:i/>
          <w:color w:val="2A2A2A"/>
          <w:sz w:val="20"/>
          <w:szCs w:val="20"/>
          <w:lang w:val="en-US"/>
        </w:rPr>
        <w:t> Nephrology Dialysis</w:t>
      </w:r>
      <w:r w:rsidRPr="00B2143F">
        <w:rPr>
          <w:rStyle w:val="Accentuation"/>
          <w:rFonts w:eastAsia="SimSun"/>
          <w:color w:val="2A2A2A"/>
          <w:sz w:val="20"/>
          <w:szCs w:val="20"/>
          <w:bdr w:val="none" w:sz="0" w:space="0" w:color="auto" w:frame="1"/>
          <w:lang w:val="en-US"/>
        </w:rPr>
        <w:t xml:space="preserve"> Transplantation</w:t>
      </w:r>
      <w:r w:rsidRPr="00B2143F">
        <w:rPr>
          <w:i/>
          <w:color w:val="2A2A2A"/>
          <w:sz w:val="20"/>
          <w:szCs w:val="20"/>
          <w:lang w:val="en-US"/>
        </w:rPr>
        <w:t>,   </w:t>
      </w:r>
      <w:hyperlink r:id="rId15" w:history="1">
        <w:r w:rsidRPr="00B2143F">
          <w:rPr>
            <w:rStyle w:val="Lienhypertexte"/>
            <w:i/>
            <w:color w:val="006FB7"/>
            <w:sz w:val="20"/>
            <w:szCs w:val="20"/>
            <w:bdr w:val="none" w:sz="0" w:space="0" w:color="auto" w:frame="1"/>
            <w:lang w:val="en-US"/>
          </w:rPr>
          <w:t>https://doi.org/10.1093/ndt/gfy058</w:t>
        </w:r>
      </w:hyperlink>
    </w:p>
    <w:p w14:paraId="2488FD63" w14:textId="77777777" w:rsidR="00D95895" w:rsidRPr="00D95895" w:rsidRDefault="00D95895" w:rsidP="00D958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lang w:val="en-US"/>
        </w:rPr>
      </w:pPr>
    </w:p>
    <w:p w14:paraId="399A3F8B" w14:textId="77777777" w:rsidR="0079003C" w:rsidRPr="00D95895" w:rsidRDefault="0079003C" w:rsidP="006C3524">
      <w:pPr>
        <w:autoSpaceDE w:val="0"/>
        <w:autoSpaceDN w:val="0"/>
        <w:adjustRightInd w:val="0"/>
        <w:spacing w:after="0" w:line="240" w:lineRule="auto"/>
        <w:rPr>
          <w:rFonts w:eastAsia="ArialMT" w:cstheme="minorHAnsi"/>
          <w:color w:val="646463"/>
          <w:sz w:val="24"/>
          <w:szCs w:val="24"/>
          <w:lang w:val="en-US"/>
        </w:rPr>
      </w:pPr>
    </w:p>
    <w:p w14:paraId="6D847F20" w14:textId="77777777" w:rsidR="00442ACC" w:rsidRPr="00D95895"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lang w:val="en-US"/>
        </w:rPr>
      </w:pPr>
    </w:p>
    <w:p w14:paraId="0F0DE158"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bookmarkStart w:id="0" w:name="_GoBack"/>
      <w:bookmarkEnd w:id="0"/>
    </w:p>
    <w:p w14:paraId="228AA40B" w14:textId="15BEF6CD" w:rsidR="00D45497"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497B30">
        <w:rPr>
          <w:rFonts w:eastAsia="ArialMT" w:cstheme="minorHAnsi"/>
          <w:sz w:val="24"/>
          <w:szCs w:val="24"/>
        </w:rPr>
        <w:t>Liste des actions</w:t>
      </w:r>
    </w:p>
    <w:p w14:paraId="3BC400E1"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9628B22"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04807790"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F778B7B"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246517C6" w14:textId="77777777" w:rsidR="004D6D2A" w:rsidRDefault="004D6D2A" w:rsidP="004D6D2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Fichier informatique sur le dossier « Commun » sur le serveur sécurisé de la MSP</w:t>
      </w:r>
    </w:p>
    <w:p w14:paraId="74D75ACA"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04C2F112"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7C66"/>
    <w:multiLevelType w:val="hybridMultilevel"/>
    <w:tmpl w:val="2E8C2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8109A9"/>
    <w:multiLevelType w:val="hybridMultilevel"/>
    <w:tmpl w:val="82766BA2"/>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E3"/>
    <w:rsid w:val="000803E3"/>
    <w:rsid w:val="000D401F"/>
    <w:rsid w:val="00203126"/>
    <w:rsid w:val="00250890"/>
    <w:rsid w:val="00262200"/>
    <w:rsid w:val="002D5670"/>
    <w:rsid w:val="003252ED"/>
    <w:rsid w:val="003459E5"/>
    <w:rsid w:val="00396F1E"/>
    <w:rsid w:val="003A5823"/>
    <w:rsid w:val="004134AE"/>
    <w:rsid w:val="00423E65"/>
    <w:rsid w:val="00442ACC"/>
    <w:rsid w:val="0044708D"/>
    <w:rsid w:val="00486CA1"/>
    <w:rsid w:val="00497B30"/>
    <w:rsid w:val="004D6D2A"/>
    <w:rsid w:val="00556027"/>
    <w:rsid w:val="005902A0"/>
    <w:rsid w:val="006362AC"/>
    <w:rsid w:val="00647581"/>
    <w:rsid w:val="0067248B"/>
    <w:rsid w:val="006C3524"/>
    <w:rsid w:val="0073608E"/>
    <w:rsid w:val="0079003C"/>
    <w:rsid w:val="009B18D0"/>
    <w:rsid w:val="00A65E94"/>
    <w:rsid w:val="00C139B5"/>
    <w:rsid w:val="00C21D13"/>
    <w:rsid w:val="00C326B0"/>
    <w:rsid w:val="00C66576"/>
    <w:rsid w:val="00D45497"/>
    <w:rsid w:val="00D605F1"/>
    <w:rsid w:val="00D8317F"/>
    <w:rsid w:val="00D95895"/>
    <w:rsid w:val="00E4241B"/>
    <w:rsid w:val="00E4326E"/>
    <w:rsid w:val="00E57935"/>
    <w:rsid w:val="00E674F9"/>
    <w:rsid w:val="00E841EB"/>
    <w:rsid w:val="00FA214D"/>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329"/>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D9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styleId="Mentionnonrsolue">
    <w:name w:val="Unresolved Mention"/>
    <w:basedOn w:val="Policepardfaut"/>
    <w:uiPriority w:val="99"/>
    <w:semiHidden/>
    <w:unhideWhenUsed/>
    <w:rsid w:val="00647581"/>
    <w:rPr>
      <w:color w:val="605E5C"/>
      <w:shd w:val="clear" w:color="auto" w:fill="E1DFDD"/>
    </w:rPr>
  </w:style>
  <w:style w:type="character" w:customStyle="1" w:styleId="Titre1Car">
    <w:name w:val="Titre 1 Car"/>
    <w:basedOn w:val="Policepardfaut"/>
    <w:link w:val="Titre1"/>
    <w:uiPriority w:val="9"/>
    <w:rsid w:val="00D9589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D9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https://doi.org/10.1093/ndt/gfy058"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2019-09-22T08:10:00Z</dcterms:created>
  <dcterms:modified xsi:type="dcterms:W3CDTF">2019-09-22T08:10:00Z</dcterms:modified>
</cp:coreProperties>
</file>