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4EBE" w14:textId="77777777" w:rsidR="0067248B" w:rsidRPr="000803E3" w:rsidRDefault="0067248B" w:rsidP="006C3524">
      <w:pPr>
        <w:spacing w:after="0" w:line="240" w:lineRule="auto"/>
        <w:rPr>
          <w:rFonts w:cstheme="minorHAnsi"/>
          <w:sz w:val="24"/>
          <w:szCs w:val="24"/>
        </w:rPr>
      </w:pPr>
    </w:p>
    <w:p w14:paraId="1C3594A2"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4E93DAE0" w14:textId="53176E33" w:rsidR="0079003C" w:rsidRPr="0033103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r w:rsidRPr="006C3524">
        <w:rPr>
          <w:rFonts w:eastAsia="ArialMT" w:cstheme="minorHAnsi"/>
          <w:b/>
          <w:bCs/>
          <w:color w:val="2E74B5" w:themeColor="accent5" w:themeShade="BF"/>
          <w:sz w:val="28"/>
          <w:szCs w:val="28"/>
        </w:rPr>
        <w:t>Titre du protocole</w:t>
      </w:r>
      <w:r w:rsidR="0044708D">
        <w:rPr>
          <w:rFonts w:eastAsia="ArialMT" w:cstheme="minorHAnsi"/>
          <w:b/>
          <w:bCs/>
          <w:color w:val="2E74B5" w:themeColor="accent5" w:themeShade="BF"/>
          <w:sz w:val="28"/>
          <w:szCs w:val="28"/>
        </w:rPr>
        <w:t xml:space="preserve"> : </w:t>
      </w:r>
      <w:r w:rsidR="00331033">
        <w:rPr>
          <w:rFonts w:eastAsia="ArialMT" w:cstheme="minorHAnsi"/>
          <w:b/>
          <w:bCs/>
          <w:sz w:val="28"/>
          <w:szCs w:val="28"/>
        </w:rPr>
        <w:t xml:space="preserve">Dépistage des troubles du langage et de la communication de </w:t>
      </w:r>
      <w:r w:rsidR="00331033" w:rsidRPr="00331033">
        <w:rPr>
          <w:rFonts w:eastAsia="ArialMT" w:cstheme="minorHAnsi"/>
          <w:b/>
          <w:bCs/>
          <w:sz w:val="28"/>
          <w:szCs w:val="28"/>
        </w:rPr>
        <w:t>3 ans 9 mois à 4 ans 6 mois</w:t>
      </w:r>
    </w:p>
    <w:p w14:paraId="19409CEB" w14:textId="77777777" w:rsidR="0044708D" w:rsidRPr="005D6781"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rPr>
      </w:pPr>
    </w:p>
    <w:p w14:paraId="5ED0992B"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29DC2D7A" w14:textId="77777777" w:rsidR="005D6781" w:rsidRDefault="005D6781"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390F080" w14:textId="67D096AB" w:rsid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Thème listé sur annexe </w:t>
      </w:r>
      <w:r w:rsidR="002430BB">
        <w:rPr>
          <w:rFonts w:eastAsia="ArialMT" w:cstheme="minorHAnsi"/>
          <w:b/>
          <w:bCs/>
          <w:color w:val="2E74B5" w:themeColor="accent5" w:themeShade="BF"/>
          <w:sz w:val="24"/>
          <w:szCs w:val="24"/>
        </w:rPr>
        <w:t>3</w:t>
      </w:r>
      <w:r w:rsidR="005D6781">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 xml:space="preserve">de l’ACI </w:t>
      </w:r>
    </w:p>
    <w:p w14:paraId="6A6704DC" w14:textId="68F87E52" w:rsidR="000803E3" w:rsidRDefault="0033103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Non</w:t>
      </w:r>
      <w:r w:rsidR="000803E3" w:rsidRPr="004E0808">
        <w:rPr>
          <w:rFonts w:eastAsia="ArialMT" w:cstheme="minorHAnsi"/>
          <w:sz w:val="24"/>
          <w:szCs w:val="24"/>
        </w:rPr>
        <w:t xml:space="preserve"> </w:t>
      </w:r>
      <w:r w:rsidR="000803E3" w:rsidRPr="004E0808">
        <w:rPr>
          <w:rFonts w:eastAsia="ArialMT" w:cstheme="minorHAnsi"/>
          <w:sz w:val="24"/>
          <w:szCs w:val="24"/>
        </w:rPr>
        <w:tab/>
      </w:r>
    </w:p>
    <w:p w14:paraId="797202C3" w14:textId="77777777" w:rsidR="005D6781" w:rsidRPr="004E0808" w:rsidRDefault="005D6781"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D326C21" w14:textId="77777777" w:rsidR="000803E3" w:rsidRDefault="000803E3" w:rsidP="006C3524">
      <w:pPr>
        <w:autoSpaceDE w:val="0"/>
        <w:autoSpaceDN w:val="0"/>
        <w:adjustRightInd w:val="0"/>
        <w:spacing w:after="0" w:line="240" w:lineRule="auto"/>
        <w:rPr>
          <w:rFonts w:eastAsia="ArialMT" w:cstheme="minorHAnsi"/>
          <w:i/>
          <w:iCs/>
          <w:color w:val="005DAA"/>
          <w:sz w:val="24"/>
          <w:szCs w:val="24"/>
        </w:rPr>
      </w:pPr>
    </w:p>
    <w:p w14:paraId="40A80C74" w14:textId="77777777" w:rsidR="005D6781" w:rsidRDefault="005D67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26AD94C" w14:textId="0F6F10C6"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Maison de santé de </w:t>
      </w:r>
    </w:p>
    <w:p w14:paraId="3830C737" w14:textId="77777777" w:rsidR="005D6781" w:rsidRPr="004E0808" w:rsidRDefault="005D67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81F1200"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1B02583A" w14:textId="7AA177DC"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3FF74D3" w14:textId="32E34297"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 de la création initiale du protocole par l’équipe</w:t>
      </w:r>
      <w:r w:rsidR="0044708D">
        <w:rPr>
          <w:rFonts w:eastAsia="ArialMT" w:cstheme="minorHAnsi"/>
          <w:b/>
          <w:bCs/>
          <w:color w:val="2E74B5" w:themeColor="accent5" w:themeShade="BF"/>
          <w:sz w:val="24"/>
          <w:szCs w:val="24"/>
        </w:rPr>
        <w:t xml:space="preserve"> : </w:t>
      </w:r>
    </w:p>
    <w:p w14:paraId="3A318EA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A3997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E70EC0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D1BC48D"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Délai prévu avant l’évaluation du protocole par l’équipe de la MSP</w:t>
      </w:r>
      <w:r w:rsidR="0044708D">
        <w:rPr>
          <w:rFonts w:eastAsia="ArialMT" w:cstheme="minorHAnsi"/>
          <w:b/>
          <w:bCs/>
          <w:color w:val="2E74B5" w:themeColor="accent5" w:themeShade="BF"/>
          <w:sz w:val="24"/>
          <w:szCs w:val="24"/>
        </w:rPr>
        <w:t xml:space="preserve"> : </w:t>
      </w:r>
      <w:r w:rsidRPr="006C3524">
        <w:rPr>
          <w:rFonts w:eastAsia="ArialMT" w:cstheme="minorHAnsi"/>
          <w:sz w:val="24"/>
          <w:szCs w:val="24"/>
        </w:rPr>
        <w:t>12 mois</w:t>
      </w:r>
    </w:p>
    <w:p w14:paraId="6D50204C" w14:textId="77777777" w:rsidR="0044708D" w:rsidRPr="006C3524"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5F403F6"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6D48D40C"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DFBCED7" w14:textId="767563E5"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Date(s) de modification(s) effectives(s) du protocole</w:t>
      </w:r>
      <w:r w:rsidR="0044708D">
        <w:rPr>
          <w:rFonts w:eastAsia="ArialMT" w:cstheme="minorHAnsi"/>
          <w:b/>
          <w:bCs/>
          <w:color w:val="2E74B5" w:themeColor="accent5" w:themeShade="BF"/>
          <w:sz w:val="24"/>
          <w:szCs w:val="24"/>
        </w:rPr>
        <w:t xml:space="preserve"> : </w:t>
      </w:r>
      <w:r w:rsidR="00331033">
        <w:rPr>
          <w:rFonts w:eastAsia="ArialMT" w:cstheme="minorHAnsi"/>
          <w:sz w:val="24"/>
          <w:szCs w:val="24"/>
        </w:rPr>
        <w:t>au fil de l’eau</w:t>
      </w:r>
    </w:p>
    <w:p w14:paraId="603AD8F5"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CA21A73"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01DD99C1"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D602AC6" w14:textId="537E5958"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Dernière date de validation par l’équipe du protocole en cours</w:t>
      </w:r>
      <w:r w:rsidR="0044708D">
        <w:rPr>
          <w:rFonts w:eastAsia="ArialMT" w:cstheme="minorHAnsi"/>
          <w:b/>
          <w:bCs/>
          <w:color w:val="2E74B5" w:themeColor="accent5" w:themeShade="BF"/>
          <w:sz w:val="24"/>
          <w:szCs w:val="24"/>
        </w:rPr>
        <w:t xml:space="preserve"> : </w:t>
      </w:r>
    </w:p>
    <w:p w14:paraId="5D55C778"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ED239C2"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FEA849"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18AC612" w14:textId="504F50F1"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Membres du groupe de travail ayant participé à l’élaboration (écriture) de ce protocole</w:t>
      </w:r>
    </w:p>
    <w:p w14:paraId="0DE11541" w14:textId="77777777" w:rsidR="004B2986" w:rsidRPr="006C3524" w:rsidRDefault="004B2986"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2A9CD0A" w14:textId="77777777" w:rsidR="004134AE" w:rsidRPr="003252ED"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272BD625"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57C3174A"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616784" w14:textId="15B83912"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Référente de ce protocole, personnes ressources</w:t>
      </w:r>
    </w:p>
    <w:p w14:paraId="57722055" w14:textId="77777777" w:rsidR="004B2986" w:rsidRDefault="004B298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5330BA3" w14:textId="77777777" w:rsidR="00647581" w:rsidRPr="002430BB"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52594F" w14:textId="77777777" w:rsidR="004134AE" w:rsidRPr="002430BB" w:rsidRDefault="004134AE" w:rsidP="006C3524">
      <w:pPr>
        <w:autoSpaceDE w:val="0"/>
        <w:autoSpaceDN w:val="0"/>
        <w:adjustRightInd w:val="0"/>
        <w:spacing w:after="0" w:line="240" w:lineRule="auto"/>
        <w:rPr>
          <w:rFonts w:eastAsia="ArialMT" w:cstheme="minorHAnsi"/>
          <w:i/>
          <w:iCs/>
          <w:color w:val="005DAA"/>
          <w:sz w:val="24"/>
          <w:szCs w:val="24"/>
        </w:rPr>
      </w:pPr>
    </w:p>
    <w:p w14:paraId="5C391785" w14:textId="77777777" w:rsidR="00647581" w:rsidRPr="002430BB"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54831D8" w14:textId="77777777"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Liste des professionnels de la MSP adhérant à la prise en charge</w:t>
      </w:r>
    </w:p>
    <w:p w14:paraId="0DACEDDC" w14:textId="10AE9C8B" w:rsidR="00647581" w:rsidRPr="004E0808" w:rsidRDefault="00647581" w:rsidP="0064758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E2DC1DA" w14:textId="77777777" w:rsidR="004134AE" w:rsidRP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7C72931F"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5282FEAD"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6711AC7" w14:textId="77777777" w:rsidR="000803E3" w:rsidRP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Liste éventuelle du(es) professionnel(s) extérieur(s) à la MSP mais signataire(s) du projet de</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santé et/ou adhérant à la prise en charge après information et consentement du patient sur le</w:t>
      </w:r>
      <w:r w:rsidR="004134AE" w:rsidRP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partage des données médicales nécessaires</w:t>
      </w:r>
      <w:r w:rsidRPr="000803E3">
        <w:rPr>
          <w:rFonts w:eastAsia="ArialMT" w:cstheme="minorHAnsi"/>
          <w:color w:val="646463"/>
          <w:sz w:val="24"/>
          <w:szCs w:val="24"/>
        </w:rPr>
        <w:t>.</w:t>
      </w:r>
    </w:p>
    <w:p w14:paraId="3C1CF54C" w14:textId="77777777" w:rsidR="004134A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73608E">
        <w:rPr>
          <w:rFonts w:eastAsia="ArialMT" w:cstheme="minorHAnsi"/>
          <w:sz w:val="24"/>
          <w:szCs w:val="24"/>
        </w:rPr>
        <w:t>Pas lieu</w:t>
      </w:r>
    </w:p>
    <w:p w14:paraId="3DFB3682" w14:textId="77777777" w:rsidR="0073608E" w:rsidRP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bookmarkStart w:id="0" w:name="_GoBack"/>
      <w:bookmarkEnd w:id="0"/>
    </w:p>
    <w:p w14:paraId="6966E128" w14:textId="77777777" w:rsidR="006C3524" w:rsidRDefault="006C3524" w:rsidP="006C3524">
      <w:pPr>
        <w:autoSpaceDE w:val="0"/>
        <w:autoSpaceDN w:val="0"/>
        <w:adjustRightInd w:val="0"/>
        <w:spacing w:after="0" w:line="240" w:lineRule="auto"/>
        <w:rPr>
          <w:rFonts w:eastAsia="ArialMT" w:cstheme="minorHAnsi"/>
          <w:i/>
          <w:iCs/>
          <w:color w:val="005DAA"/>
          <w:sz w:val="24"/>
          <w:szCs w:val="24"/>
        </w:rPr>
      </w:pPr>
    </w:p>
    <w:p w14:paraId="2AD8A3C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540F165A"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6C3524">
        <w:rPr>
          <w:rFonts w:eastAsia="ArialMT" w:cstheme="minorHAnsi"/>
          <w:b/>
          <w:bCs/>
          <w:color w:val="2E74B5" w:themeColor="accent5" w:themeShade="BF"/>
          <w:sz w:val="28"/>
          <w:szCs w:val="28"/>
        </w:rPr>
        <w:t xml:space="preserve">Problématique </w:t>
      </w:r>
    </w:p>
    <w:p w14:paraId="2B32AC49" w14:textId="57FB766C"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Selon les estimations, environ 10% des enfants présentent une forme de trouble du langage. La plupart des enfants ne sont pas diagnostiqués avant l'âge de deux ou trois ans, quand ils ne réussissent pas à parler.  Or, la période de la naissance à trois ans (appelée « petite enfance ») est cruciale dans le développement de l’enfant car il continue à développer des connexions synaptiques. L’apprentissage du langage est un des accomplissements les plus visibles et les plus importants de la petite enfance. Le risque de problèmes sociaux, affectifs et comportementaux est supérieur chez les enfants en retard dans le développement du langage ou qui présentent un trouble du langage.  Même en cas de dépistage, l’accès à des professionnels de santé est difficile. Actuellement, les listes d’attente dans notre secteur. Rien que dans le secteur de Pont d’Ain, la liste d’attente des orthophonistes s’élève à 120 personnes. Le nombre d’orthophonistes est en France de 36,9 pour 100 000 habitants et seulement de 29,4 dans l’Ain.</w:t>
      </w:r>
    </w:p>
    <w:p w14:paraId="6BA3856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7B41011A" w14:textId="77777777" w:rsidR="004134AE" w:rsidRDefault="004134AE" w:rsidP="006C3524">
      <w:pPr>
        <w:autoSpaceDE w:val="0"/>
        <w:autoSpaceDN w:val="0"/>
        <w:adjustRightInd w:val="0"/>
        <w:spacing w:after="0" w:line="240" w:lineRule="auto"/>
        <w:rPr>
          <w:rFonts w:eastAsia="ArialMT" w:cstheme="minorHAnsi"/>
          <w:color w:val="646463"/>
          <w:sz w:val="24"/>
          <w:szCs w:val="24"/>
        </w:rPr>
      </w:pPr>
    </w:p>
    <w:p w14:paraId="7244CC1F" w14:textId="77777777" w:rsidR="0073608E" w:rsidRPr="00D93609"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p>
    <w:p w14:paraId="5457BA32" w14:textId="1F95F278" w:rsidR="006C3524" w:rsidRPr="00D93609"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D93609">
        <w:rPr>
          <w:rFonts w:eastAsia="ArialMT" w:cstheme="minorHAnsi"/>
          <w:b/>
          <w:bCs/>
          <w:color w:val="2E74B5" w:themeColor="accent5" w:themeShade="BF"/>
          <w:sz w:val="28"/>
          <w:szCs w:val="28"/>
        </w:rPr>
        <w:t>Objectif</w:t>
      </w:r>
      <w:r w:rsidR="00D93609">
        <w:rPr>
          <w:rFonts w:eastAsia="ArialMT" w:cstheme="minorHAnsi"/>
          <w:b/>
          <w:bCs/>
          <w:color w:val="2E74B5" w:themeColor="accent5" w:themeShade="BF"/>
          <w:sz w:val="28"/>
          <w:szCs w:val="28"/>
        </w:rPr>
        <w:t>s</w:t>
      </w:r>
      <w:r w:rsidRPr="00D93609">
        <w:rPr>
          <w:rFonts w:eastAsia="ArialMT" w:cstheme="minorHAnsi"/>
          <w:b/>
          <w:bCs/>
          <w:color w:val="2E74B5" w:themeColor="accent5" w:themeShade="BF"/>
          <w:sz w:val="28"/>
          <w:szCs w:val="28"/>
        </w:rPr>
        <w:t xml:space="preserve"> généra</w:t>
      </w:r>
      <w:r w:rsidR="00D93609">
        <w:rPr>
          <w:rFonts w:eastAsia="ArialMT" w:cstheme="minorHAnsi"/>
          <w:b/>
          <w:bCs/>
          <w:color w:val="2E74B5" w:themeColor="accent5" w:themeShade="BF"/>
          <w:sz w:val="28"/>
          <w:szCs w:val="28"/>
        </w:rPr>
        <w:t>ux</w:t>
      </w:r>
    </w:p>
    <w:p w14:paraId="481BB4B5" w14:textId="7F679973"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Répondre aux besoins en termes de prévention et de santé publique par rapport à l’attente de rendez-vous chez l’orthophoniste</w:t>
      </w:r>
    </w:p>
    <w:p w14:paraId="69F05F64" w14:textId="77777777"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Réduire les comportements à risque de développer des troubles du langage et de la parole ou éviter le sur-handicap.</w:t>
      </w:r>
    </w:p>
    <w:p w14:paraId="3AB0EEA8" w14:textId="77777777" w:rsidR="004134AE" w:rsidRPr="00D93609"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p>
    <w:p w14:paraId="60D72776"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3911C8FD"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AA7A521" w14:textId="50208D15" w:rsidR="00FC214F" w:rsidRPr="00D93609"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5830CF73" w14:textId="1C90BA14"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A. Repérer les fragilités de communication et de langage</w:t>
      </w:r>
    </w:p>
    <w:p w14:paraId="23363401" w14:textId="773F542C"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B. Mettre en place des entretiens de guidance parentale</w:t>
      </w:r>
    </w:p>
    <w:p w14:paraId="5133C269" w14:textId="538D240E"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B. Mettre en place de groupes de parole de parents</w:t>
      </w:r>
    </w:p>
    <w:p w14:paraId="677C14A2" w14:textId="68AD0187" w:rsidR="00D93609" w:rsidRPr="00D93609" w:rsidRDefault="00D93609" w:rsidP="00D9360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93609">
        <w:rPr>
          <w:sz w:val="24"/>
          <w:szCs w:val="24"/>
        </w:rPr>
        <w:t>C. Evaluer la satisfaction des parents</w:t>
      </w:r>
    </w:p>
    <w:p w14:paraId="11211E63" w14:textId="77777777" w:rsidR="00D93609" w:rsidRPr="000803E3" w:rsidRDefault="00D9360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0C76E2E5"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7EB2111"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26053A8"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2235736E" w14:textId="2343A949" w:rsidR="00E4326E" w:rsidRPr="004E0808" w:rsidRDefault="00DF71D8"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Tous patients inscrits auprès des MG de la MSP</w:t>
      </w:r>
    </w:p>
    <w:p w14:paraId="779A111C" w14:textId="77777777" w:rsidR="000803E3" w:rsidRPr="00E4326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C8F4A51"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5022FC09"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BD3C9" w14:textId="77777777" w:rsidR="000803E3" w:rsidRP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r w:rsidRPr="006C3524">
        <w:rPr>
          <w:rFonts w:eastAsia="ArialMT" w:cstheme="minorHAnsi"/>
          <w:b/>
          <w:bCs/>
          <w:color w:val="2E74B5" w:themeColor="accent5" w:themeShade="BF"/>
          <w:sz w:val="24"/>
          <w:szCs w:val="24"/>
        </w:rPr>
        <w:lastRenderedPageBreak/>
        <w:t>Rôle de chaque intervenant et coordination des intervenants impliquant plusieurs catégories</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de PS de l’équipe</w:t>
      </w:r>
      <w:r w:rsidRPr="000803E3">
        <w:rPr>
          <w:rFonts w:eastAsia="ArialMT" w:cstheme="minorHAnsi"/>
          <w:color w:val="646463"/>
          <w:sz w:val="24"/>
          <w:szCs w:val="24"/>
        </w:rPr>
        <w:t xml:space="preserve"> </w:t>
      </w:r>
    </w:p>
    <w:p w14:paraId="5168C326" w14:textId="1F638076" w:rsidR="00C66576" w:rsidRPr="004E0808"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rFonts w:eastAsia="ArialMT" w:cstheme="minorHAnsi"/>
          <w:b/>
          <w:bCs/>
          <w:i/>
          <w:iCs/>
          <w:color w:val="646463"/>
          <w:sz w:val="24"/>
          <w:szCs w:val="24"/>
          <w:u w:val="single"/>
        </w:rPr>
        <w:t xml:space="preserve">• </w:t>
      </w:r>
      <w:r w:rsidRPr="004E0808">
        <w:rPr>
          <w:b/>
          <w:bCs/>
          <w:sz w:val="24"/>
          <w:szCs w:val="24"/>
          <w:u w:val="single"/>
        </w:rPr>
        <w:t>MG</w:t>
      </w:r>
      <w:r w:rsidR="00C66576" w:rsidRPr="004E0808">
        <w:rPr>
          <w:b/>
          <w:bCs/>
          <w:sz w:val="24"/>
          <w:szCs w:val="24"/>
          <w:u w:val="single"/>
        </w:rPr>
        <w:t> </w:t>
      </w:r>
      <w:r w:rsidR="00C66576" w:rsidRPr="004E0808">
        <w:rPr>
          <w:sz w:val="24"/>
          <w:szCs w:val="24"/>
        </w:rPr>
        <w:t>:</w:t>
      </w:r>
      <w:r w:rsidR="00C66576" w:rsidRPr="004E0808">
        <w:rPr>
          <w:rFonts w:eastAsia="ArialMT" w:cstheme="minorHAnsi"/>
          <w:color w:val="646463"/>
          <w:sz w:val="24"/>
          <w:szCs w:val="24"/>
        </w:rPr>
        <w:t xml:space="preserve"> </w:t>
      </w:r>
      <w:r w:rsidR="00D93609">
        <w:rPr>
          <w:sz w:val="24"/>
          <w:szCs w:val="24"/>
        </w:rPr>
        <w:t>dépistage lors d’une consultation de suivi pédiatrique ou pour une affection.</w:t>
      </w:r>
    </w:p>
    <w:p w14:paraId="3B136FAF" w14:textId="5602EC7A" w:rsidR="000803E3" w:rsidRPr="004E0808" w:rsidRDefault="000F086F"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rFonts w:eastAsia="ArialMT" w:cstheme="minorHAnsi"/>
          <w:b/>
          <w:bCs/>
          <w:i/>
          <w:iCs/>
          <w:color w:val="646463"/>
          <w:sz w:val="24"/>
          <w:szCs w:val="24"/>
          <w:u w:val="single"/>
        </w:rPr>
        <w:t xml:space="preserve">• </w:t>
      </w:r>
      <w:r w:rsidR="00D93609">
        <w:rPr>
          <w:b/>
          <w:bCs/>
          <w:sz w:val="24"/>
          <w:szCs w:val="24"/>
          <w:u w:val="single"/>
        </w:rPr>
        <w:t>IDE puéricultrice</w:t>
      </w:r>
      <w:r w:rsidRPr="004E0808">
        <w:rPr>
          <w:b/>
          <w:bCs/>
          <w:sz w:val="24"/>
          <w:szCs w:val="24"/>
          <w:u w:val="single"/>
        </w:rPr>
        <w:t> </w:t>
      </w:r>
      <w:r w:rsidRPr="004E0808">
        <w:rPr>
          <w:sz w:val="24"/>
          <w:szCs w:val="24"/>
        </w:rPr>
        <w:t>:</w:t>
      </w:r>
      <w:r w:rsidRPr="004E0808">
        <w:rPr>
          <w:rFonts w:eastAsia="ArialMT" w:cstheme="minorHAnsi"/>
          <w:color w:val="646463"/>
          <w:sz w:val="24"/>
          <w:szCs w:val="24"/>
        </w:rPr>
        <w:t xml:space="preserve"> </w:t>
      </w:r>
      <w:r w:rsidR="00D93609">
        <w:rPr>
          <w:sz w:val="24"/>
          <w:szCs w:val="24"/>
        </w:rPr>
        <w:t>évaluation avec ERTL4. Si résultat B ou C : programme de guidance parentale. Si C, orientation sur Rdv orthophoniste en plus</w:t>
      </w:r>
    </w:p>
    <w:p w14:paraId="4DD7CA66" w14:textId="69FE0C40" w:rsidR="00FC214F" w:rsidRPr="004E0808" w:rsidRDefault="000803E3" w:rsidP="0016514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 </w:t>
      </w:r>
      <w:r w:rsidR="00D93609">
        <w:rPr>
          <w:b/>
          <w:bCs/>
          <w:sz w:val="24"/>
          <w:szCs w:val="24"/>
          <w:u w:val="single"/>
        </w:rPr>
        <w:t>Orthophonistes</w:t>
      </w:r>
      <w:r w:rsidR="00C66576" w:rsidRPr="004E0808">
        <w:rPr>
          <w:b/>
          <w:bCs/>
          <w:sz w:val="24"/>
          <w:szCs w:val="24"/>
          <w:u w:val="single"/>
        </w:rPr>
        <w:t> </w:t>
      </w:r>
      <w:r w:rsidR="00C66576" w:rsidRPr="004E0808">
        <w:rPr>
          <w:sz w:val="24"/>
          <w:szCs w:val="24"/>
        </w:rPr>
        <w:t xml:space="preserve">: </w:t>
      </w:r>
      <w:r w:rsidR="00D93609">
        <w:rPr>
          <w:sz w:val="24"/>
          <w:szCs w:val="24"/>
        </w:rPr>
        <w:t>supervision du programme, discussion sur les dossiers avec l’IDE</w:t>
      </w:r>
    </w:p>
    <w:p w14:paraId="484D7C7B" w14:textId="77777777" w:rsidR="00FC214F" w:rsidRPr="00C66576"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5FAD575E"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17FDA571"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8C08FED"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Echanges entre professionnels et/ou en réunions de concertation pluriprofessionnelles </w:t>
      </w:r>
    </w:p>
    <w:p w14:paraId="0E5E79ED" w14:textId="1619BD1D" w:rsidR="000803E3" w:rsidRPr="004E0808" w:rsidRDefault="00D9360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Si problème intriqué familial médico-sociale, ou si orientation nécessaire vers l’ORL.</w:t>
      </w:r>
    </w:p>
    <w:p w14:paraId="59783244" w14:textId="77777777" w:rsidR="00FC214F" w:rsidRP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732D4B3E" w14:textId="77777777" w:rsidR="006C3524" w:rsidRDefault="006C3524" w:rsidP="006C3524">
      <w:pPr>
        <w:spacing w:after="0" w:line="240" w:lineRule="auto"/>
        <w:rPr>
          <w:rFonts w:eastAsia="ArialMT" w:cstheme="minorHAnsi"/>
          <w:color w:val="646463"/>
          <w:sz w:val="24"/>
          <w:szCs w:val="24"/>
        </w:rPr>
      </w:pPr>
    </w:p>
    <w:p w14:paraId="2BAC82FC"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1429C1F6"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2102A7A0" w14:textId="234688FF" w:rsidR="00FC214F" w:rsidRPr="004E0808" w:rsidRDefault="00165149"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Au cas où souci ressenti sur le protocole.</w:t>
      </w:r>
    </w:p>
    <w:p w14:paraId="7DE573DF"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669B2E8A" w14:textId="77777777" w:rsidR="000803E3" w:rsidRPr="000803E3" w:rsidRDefault="000803E3" w:rsidP="006C3524">
      <w:pPr>
        <w:spacing w:after="0" w:line="240" w:lineRule="auto"/>
        <w:rPr>
          <w:rFonts w:eastAsia="ArialMT" w:cstheme="minorHAnsi"/>
          <w:color w:val="646463"/>
          <w:sz w:val="24"/>
          <w:szCs w:val="24"/>
        </w:rPr>
      </w:pPr>
    </w:p>
    <w:p w14:paraId="6A556023"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8561027"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r w:rsidRPr="006C3524">
        <w:rPr>
          <w:rFonts w:eastAsia="ArialMT" w:cstheme="minorHAnsi"/>
          <w:b/>
          <w:bCs/>
          <w:color w:val="2E74B5" w:themeColor="accent5" w:themeShade="BF"/>
          <w:sz w:val="28"/>
          <w:szCs w:val="28"/>
        </w:rPr>
        <w:t>EVALUATION</w:t>
      </w:r>
      <w:r w:rsidRPr="000803E3">
        <w:rPr>
          <w:rFonts w:cstheme="minorHAnsi"/>
          <w:b/>
          <w:bCs/>
          <w:color w:val="646463"/>
          <w:sz w:val="24"/>
          <w:szCs w:val="24"/>
        </w:rPr>
        <w:t xml:space="preserve"> </w:t>
      </w:r>
    </w:p>
    <w:p w14:paraId="6722D999" w14:textId="77777777" w:rsidR="009B3B84" w:rsidRPr="004E0808" w:rsidRDefault="009B3B84" w:rsidP="009B3B8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EA26D6D" w14:textId="77777777" w:rsidR="00D42EF3" w:rsidRPr="004E0808" w:rsidRDefault="00D42EF3" w:rsidP="009B3B8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u w:val="single"/>
        </w:rPr>
      </w:pPr>
      <w:r w:rsidRPr="004E0808">
        <w:rPr>
          <w:rFonts w:eastAsia="ArialMT" w:cstheme="minorHAnsi"/>
          <w:b/>
          <w:bCs/>
          <w:sz w:val="24"/>
          <w:szCs w:val="24"/>
          <w:u w:val="single"/>
        </w:rPr>
        <w:t xml:space="preserve">Evaluation des résultats </w:t>
      </w:r>
    </w:p>
    <w:p w14:paraId="754B5520" w14:textId="32E9C47D" w:rsidR="00165149" w:rsidRPr="004E0808" w:rsidRDefault="009B3B84" w:rsidP="0016514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rFonts w:eastAsia="ArialMT" w:cstheme="minorHAnsi"/>
          <w:sz w:val="24"/>
          <w:szCs w:val="24"/>
        </w:rPr>
        <w:t xml:space="preserve">1 </w:t>
      </w:r>
      <w:r w:rsidR="00204F48">
        <w:rPr>
          <w:sz w:val="24"/>
          <w:szCs w:val="24"/>
        </w:rPr>
        <w:t>–</w:t>
      </w:r>
      <w:r w:rsidR="00165149" w:rsidRPr="004E0808">
        <w:rPr>
          <w:sz w:val="24"/>
          <w:szCs w:val="24"/>
        </w:rPr>
        <w:t xml:space="preserve"> </w:t>
      </w:r>
      <w:r w:rsidR="00204F48">
        <w:rPr>
          <w:sz w:val="24"/>
          <w:szCs w:val="24"/>
        </w:rPr>
        <w:t>Identifier le besoin</w:t>
      </w:r>
    </w:p>
    <w:p w14:paraId="7CF1C2E1" w14:textId="619BD1A8" w:rsidR="009B3B84" w:rsidRPr="004E0808" w:rsidRDefault="009B3B84" w:rsidP="009B3B8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Indicateur : nombre d</w:t>
      </w:r>
      <w:r w:rsidR="00204F48">
        <w:rPr>
          <w:rFonts w:eastAsia="ArialMT" w:cstheme="minorHAnsi"/>
          <w:sz w:val="24"/>
          <w:szCs w:val="24"/>
        </w:rPr>
        <w:t xml:space="preserve">’enfants </w:t>
      </w:r>
      <w:r w:rsidRPr="004E0808">
        <w:rPr>
          <w:rFonts w:eastAsia="ArialMT" w:cstheme="minorHAnsi"/>
          <w:sz w:val="24"/>
          <w:szCs w:val="24"/>
        </w:rPr>
        <w:t>identifiés</w:t>
      </w:r>
      <w:r w:rsidR="00204F48">
        <w:rPr>
          <w:rFonts w:eastAsia="ArialMT" w:cstheme="minorHAnsi"/>
          <w:sz w:val="24"/>
          <w:szCs w:val="24"/>
        </w:rPr>
        <w:t xml:space="preserve"> et dans le parcours</w:t>
      </w:r>
    </w:p>
    <w:p w14:paraId="596FE8DB" w14:textId="48965703" w:rsidR="00165149" w:rsidRPr="004E0808" w:rsidRDefault="009B3B84" w:rsidP="00165149">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rFonts w:eastAsia="ArialMT" w:cstheme="minorHAnsi"/>
          <w:sz w:val="24"/>
          <w:szCs w:val="24"/>
        </w:rPr>
        <w:t xml:space="preserve">2 </w:t>
      </w:r>
      <w:r w:rsidR="00EA0C9A">
        <w:rPr>
          <w:rFonts w:eastAsia="ArialMT" w:cstheme="minorHAnsi"/>
          <w:sz w:val="24"/>
          <w:szCs w:val="24"/>
        </w:rPr>
        <w:t>–</w:t>
      </w:r>
      <w:r w:rsidRPr="004E0808">
        <w:rPr>
          <w:rFonts w:eastAsia="ArialMT" w:cstheme="minorHAnsi"/>
          <w:sz w:val="24"/>
          <w:szCs w:val="24"/>
        </w:rPr>
        <w:t xml:space="preserve"> </w:t>
      </w:r>
      <w:r w:rsidR="00EA0C9A">
        <w:rPr>
          <w:sz w:val="24"/>
          <w:szCs w:val="24"/>
        </w:rPr>
        <w:t>Satisfaction des patients</w:t>
      </w:r>
      <w:r w:rsidR="00165149" w:rsidRPr="004E0808">
        <w:rPr>
          <w:sz w:val="24"/>
          <w:szCs w:val="24"/>
        </w:rPr>
        <w:t xml:space="preserve"> </w:t>
      </w:r>
    </w:p>
    <w:p w14:paraId="0127A214" w14:textId="687E7B55" w:rsidR="009B3B84" w:rsidRPr="004E0808" w:rsidRDefault="009B3B84" w:rsidP="009B3B8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Indicateur : </w:t>
      </w:r>
      <w:r w:rsidR="00EA0C9A">
        <w:rPr>
          <w:rFonts w:eastAsia="ArialMT" w:cstheme="minorHAnsi"/>
          <w:sz w:val="24"/>
          <w:szCs w:val="24"/>
        </w:rPr>
        <w:t>indice de satisfaction des parents des enfants</w:t>
      </w:r>
    </w:p>
    <w:p w14:paraId="687CD1A3" w14:textId="77777777" w:rsidR="00D42EF3" w:rsidRPr="004E0808" w:rsidRDefault="00D42EF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695A610"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76108568"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37737F0" w14:textId="22EAF032" w:rsidR="00723E57" w:rsidRDefault="000803E3"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D45497">
        <w:rPr>
          <w:rFonts w:eastAsia="ArialMT" w:cstheme="minorHAnsi"/>
          <w:b/>
          <w:bCs/>
          <w:color w:val="2E74B5" w:themeColor="accent5" w:themeShade="BF"/>
          <w:sz w:val="24"/>
          <w:szCs w:val="24"/>
        </w:rPr>
        <w:t xml:space="preserve">Bibliographie, références scientifiques </w:t>
      </w:r>
    </w:p>
    <w:p w14:paraId="3D0501A2" w14:textId="23B5B800" w:rsidR="00442ACC" w:rsidRPr="00204F48"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78ACA093" w14:textId="20553BCC"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ANAES, Service des références médicales</w:t>
      </w:r>
      <w:r>
        <w:rPr>
          <w:rFonts w:eastAsia="ArialMT" w:cstheme="minorHAnsi"/>
          <w:sz w:val="24"/>
          <w:szCs w:val="24"/>
        </w:rPr>
        <w:t xml:space="preserve">. </w:t>
      </w:r>
      <w:r w:rsidRPr="00204F48">
        <w:rPr>
          <w:rFonts w:eastAsia="ArialMT" w:cstheme="minorHAnsi"/>
          <w:sz w:val="24"/>
          <w:szCs w:val="24"/>
        </w:rPr>
        <w:t>Indications de l’orthophonie dans les troubles du langage écrit chez l’enfant.</w:t>
      </w:r>
      <w:r>
        <w:rPr>
          <w:rFonts w:eastAsia="ArialMT" w:cstheme="minorHAnsi"/>
          <w:sz w:val="24"/>
          <w:szCs w:val="24"/>
        </w:rPr>
        <w:t xml:space="preserve"> </w:t>
      </w:r>
      <w:r w:rsidRPr="00204F48">
        <w:rPr>
          <w:rFonts w:eastAsia="ArialMT" w:cstheme="minorHAnsi"/>
          <w:sz w:val="24"/>
          <w:szCs w:val="24"/>
        </w:rPr>
        <w:t>Septembre 1997. Paris</w:t>
      </w:r>
    </w:p>
    <w:p w14:paraId="119923A3"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7868E81B" w14:textId="44136F78"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ANAES, Service des recommandations et références professionnelles</w:t>
      </w:r>
      <w:r>
        <w:rPr>
          <w:rFonts w:eastAsia="ArialMT" w:cstheme="minorHAnsi"/>
          <w:sz w:val="24"/>
          <w:szCs w:val="24"/>
        </w:rPr>
        <w:t xml:space="preserve">. </w:t>
      </w:r>
      <w:r w:rsidRPr="00204F48">
        <w:rPr>
          <w:rFonts w:eastAsia="ArialMT" w:cstheme="minorHAnsi"/>
          <w:sz w:val="24"/>
          <w:szCs w:val="24"/>
        </w:rPr>
        <w:t>L’orthophonie dans les troubles spécifiques du développement du langage oral chez l’enfant de 3 à 6 ans. Mai 2001. Paris.</w:t>
      </w:r>
    </w:p>
    <w:p w14:paraId="6B9D52A9"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77AE2824" w14:textId="26495A51"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BOYSSON-BARDIES B.</w:t>
      </w:r>
      <w:r>
        <w:rPr>
          <w:rFonts w:eastAsia="ArialMT" w:cstheme="minorHAnsi"/>
          <w:sz w:val="24"/>
          <w:szCs w:val="24"/>
        </w:rPr>
        <w:t xml:space="preserve"> </w:t>
      </w:r>
      <w:r w:rsidRPr="00204F48">
        <w:rPr>
          <w:rFonts w:eastAsia="ArialMT" w:cstheme="minorHAnsi"/>
          <w:sz w:val="24"/>
          <w:szCs w:val="24"/>
        </w:rPr>
        <w:t>Comment la parole vient aux enfants. Éditions Odile Jacob, Paris, 2004.</w:t>
      </w:r>
    </w:p>
    <w:p w14:paraId="6F46DDC5"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577B631D" w14:textId="0369D068"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BRIN F., COURRIER C., LEDERLIE E. et MASY V.</w:t>
      </w:r>
      <w:r>
        <w:rPr>
          <w:rFonts w:eastAsia="ArialMT" w:cstheme="minorHAnsi"/>
          <w:sz w:val="24"/>
          <w:szCs w:val="24"/>
        </w:rPr>
        <w:t xml:space="preserve"> </w:t>
      </w:r>
      <w:r w:rsidRPr="00204F48">
        <w:rPr>
          <w:rFonts w:eastAsia="ArialMT" w:cstheme="minorHAnsi"/>
          <w:sz w:val="24"/>
          <w:szCs w:val="24"/>
        </w:rPr>
        <w:t>Dictionnaire d’orthophonie. Ortho Édition. Isbergues. 2004.</w:t>
      </w:r>
    </w:p>
    <w:p w14:paraId="339623E8"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7FD2B73A" w14:textId="265E4D8D"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DELAHAIE M.</w:t>
      </w:r>
      <w:r>
        <w:rPr>
          <w:rFonts w:eastAsia="ArialMT" w:cstheme="minorHAnsi"/>
          <w:sz w:val="24"/>
          <w:szCs w:val="24"/>
        </w:rPr>
        <w:t xml:space="preserve"> </w:t>
      </w:r>
      <w:r w:rsidRPr="00204F48">
        <w:rPr>
          <w:rFonts w:eastAsia="ArialMT" w:cstheme="minorHAnsi"/>
          <w:sz w:val="24"/>
          <w:szCs w:val="24"/>
        </w:rPr>
        <w:t>L’évolution du langage chez l’enfant. De la difficulté au trouble. Éditions INPES, Paris. 2004.</w:t>
      </w:r>
    </w:p>
    <w:p w14:paraId="51CC2BAC"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FDC8E95" w14:textId="32818783"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lastRenderedPageBreak/>
        <w:t>FLORIN A.</w:t>
      </w:r>
      <w:r>
        <w:rPr>
          <w:rFonts w:eastAsia="ArialMT" w:cstheme="minorHAnsi"/>
          <w:sz w:val="24"/>
          <w:szCs w:val="24"/>
        </w:rPr>
        <w:t xml:space="preserve"> </w:t>
      </w:r>
      <w:r w:rsidRPr="00204F48">
        <w:rPr>
          <w:rFonts w:eastAsia="ArialMT" w:cstheme="minorHAnsi"/>
          <w:sz w:val="24"/>
          <w:szCs w:val="24"/>
        </w:rPr>
        <w:t>Le développement du langage. Éditions Dunod, Paris, 1999.</w:t>
      </w:r>
    </w:p>
    <w:p w14:paraId="0B56B13D"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4DA7CC1" w14:textId="1080C272"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HAUTE AUTORITÉ DE SANTÉ</w:t>
      </w:r>
      <w:r>
        <w:rPr>
          <w:rFonts w:eastAsia="ArialMT" w:cstheme="minorHAnsi"/>
          <w:sz w:val="24"/>
          <w:szCs w:val="24"/>
        </w:rPr>
        <w:t xml:space="preserve"> </w:t>
      </w:r>
      <w:r w:rsidRPr="00204F48">
        <w:rPr>
          <w:rFonts w:eastAsia="ArialMT" w:cstheme="minorHAnsi"/>
          <w:sz w:val="24"/>
          <w:szCs w:val="24"/>
        </w:rPr>
        <w:t>(septembre 2005) : Propositions portant sur le dépistage individuel chez l’enfant de 28 jours à 6 ans, destinées aux médecins généralistes, pédiatres, médecins de PMI et médecins scolaires, Paris. 2015.</w:t>
      </w:r>
    </w:p>
    <w:p w14:paraId="0CF0C1EC"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41A04DB" w14:textId="5AC850DE"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HAUTE AUTORITÉ DE SANTÉ</w:t>
      </w:r>
      <w:r>
        <w:rPr>
          <w:rFonts w:eastAsia="ArialMT" w:cstheme="minorHAnsi"/>
          <w:sz w:val="24"/>
          <w:szCs w:val="24"/>
        </w:rPr>
        <w:t xml:space="preserve">. </w:t>
      </w:r>
      <w:r w:rsidRPr="00204F48">
        <w:rPr>
          <w:rFonts w:eastAsia="ArialMT" w:cstheme="minorHAnsi"/>
          <w:sz w:val="24"/>
          <w:szCs w:val="24"/>
        </w:rPr>
        <w:t>Propositions portant sur le dépistage individuel chez l’enfant de 7 à 18 ans, destinées aux médecins généralistes, pédiatres et médecins scolaires, Paris. 2015</w:t>
      </w:r>
    </w:p>
    <w:p w14:paraId="7538E9F9"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54D995FE" w14:textId="3162B84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RINGARD J.-C. et VEBER F.</w:t>
      </w:r>
      <w:r>
        <w:rPr>
          <w:rFonts w:eastAsia="ArialMT" w:cstheme="minorHAnsi"/>
          <w:sz w:val="24"/>
          <w:szCs w:val="24"/>
        </w:rPr>
        <w:t xml:space="preserve"> </w:t>
      </w:r>
      <w:r w:rsidRPr="00204F48">
        <w:rPr>
          <w:rFonts w:eastAsia="ArialMT" w:cstheme="minorHAnsi"/>
          <w:sz w:val="24"/>
          <w:szCs w:val="24"/>
        </w:rPr>
        <w:t>Rapport Un plan d’action pour une meilleure prise en charge des enfants dysphasiques et dyslexiques, Paris. 2001.</w:t>
      </w:r>
    </w:p>
    <w:p w14:paraId="3A5C07E4"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721CE658" w14:textId="5C517F28"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VALLÉE L. et DELLATOLAS G.</w:t>
      </w:r>
      <w:r>
        <w:rPr>
          <w:rFonts w:eastAsia="ArialMT" w:cstheme="minorHAnsi"/>
          <w:sz w:val="24"/>
          <w:szCs w:val="24"/>
        </w:rPr>
        <w:t xml:space="preserve"> </w:t>
      </w:r>
      <w:r w:rsidRPr="00204F48">
        <w:rPr>
          <w:rFonts w:eastAsia="ArialMT" w:cstheme="minorHAnsi"/>
          <w:sz w:val="24"/>
          <w:szCs w:val="24"/>
        </w:rPr>
        <w:t>Recommandations sur les outils de repérage, dépistage et diagnostic à usage des professionnels de l’enfance pour les enfants atteints d’un trouble spécifique du langage, Paris. 2005.</w:t>
      </w:r>
    </w:p>
    <w:p w14:paraId="59BDA299"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524B71BB" w14:textId="1526A113"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INPES</w:t>
      </w:r>
      <w:r>
        <w:rPr>
          <w:rFonts w:eastAsia="ArialMT" w:cstheme="minorHAnsi"/>
          <w:sz w:val="24"/>
          <w:szCs w:val="24"/>
        </w:rPr>
        <w:t xml:space="preserve">. </w:t>
      </w:r>
      <w:r w:rsidRPr="00204F48">
        <w:rPr>
          <w:rFonts w:eastAsia="ArialMT" w:cstheme="minorHAnsi"/>
          <w:sz w:val="24"/>
          <w:szCs w:val="24"/>
        </w:rPr>
        <w:t>L’évolution du langage chez l’enfant : de la difficulté au trouble</w:t>
      </w:r>
      <w:r>
        <w:rPr>
          <w:rFonts w:eastAsia="ArialMT" w:cstheme="minorHAnsi"/>
          <w:sz w:val="24"/>
          <w:szCs w:val="24"/>
        </w:rPr>
        <w:t xml:space="preserve">. </w:t>
      </w:r>
      <w:r w:rsidRPr="00204F48">
        <w:rPr>
          <w:rFonts w:eastAsia="ArialMT" w:cstheme="minorHAnsi"/>
          <w:sz w:val="24"/>
          <w:szCs w:val="24"/>
        </w:rPr>
        <w:t>Saint-Denis, France. 2009</w:t>
      </w:r>
    </w:p>
    <w:p w14:paraId="3356FD08"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514C649C" w14:textId="05FE1825"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Société française de pédiatrie (SFP). Les troubles de l’évolution du langage chez l’enfant. Guide pratique, Paris. 2007</w:t>
      </w:r>
    </w:p>
    <w:p w14:paraId="7ABC8777" w14:textId="77777777"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DF94702" w14:textId="7FF0E66E" w:rsidR="00204F48" w:rsidRPr="00204F48" w:rsidRDefault="00204F48" w:rsidP="00204F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204F48">
        <w:rPr>
          <w:rFonts w:eastAsia="ArialMT" w:cstheme="minorHAnsi"/>
          <w:sz w:val="24"/>
          <w:szCs w:val="24"/>
        </w:rPr>
        <w:t xml:space="preserve">Ministère des Affaires sociales et de la Santé. Les troubles du langage et des apprentissages. Site internet : Ministère des Affaires sociales et de la Santé. Paris. 2016 </w:t>
      </w:r>
    </w:p>
    <w:p w14:paraId="0D609B97" w14:textId="77777777" w:rsidR="00204F48" w:rsidRDefault="00204F48"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041C7A53" w14:textId="77777777" w:rsidR="0079003C" w:rsidRDefault="0079003C" w:rsidP="006C3524">
      <w:pPr>
        <w:autoSpaceDE w:val="0"/>
        <w:autoSpaceDN w:val="0"/>
        <w:adjustRightInd w:val="0"/>
        <w:spacing w:after="0" w:line="240" w:lineRule="auto"/>
        <w:rPr>
          <w:rFonts w:eastAsia="ArialMT" w:cstheme="minorHAnsi"/>
          <w:color w:val="646463"/>
          <w:sz w:val="24"/>
          <w:szCs w:val="24"/>
        </w:rPr>
      </w:pPr>
    </w:p>
    <w:p w14:paraId="538D66CB"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AD4CC4"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p>
    <w:p w14:paraId="7D66DEEE" w14:textId="3E511529" w:rsidR="00D45497" w:rsidRPr="004E0808" w:rsidRDefault="00D42EF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Schéma de succession des actions des différents professionnels</w:t>
      </w:r>
    </w:p>
    <w:p w14:paraId="6E8347AB" w14:textId="663B4CAA" w:rsidR="00442ACC" w:rsidRPr="00165149" w:rsidRDefault="0016514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165149">
        <w:rPr>
          <w:rFonts w:eastAsia="ArialMT" w:cstheme="minorHAnsi"/>
          <w:sz w:val="24"/>
          <w:szCs w:val="24"/>
        </w:rPr>
        <w:t>- Lettre de relance</w:t>
      </w:r>
    </w:p>
    <w:p w14:paraId="0BF8F765" w14:textId="77777777" w:rsidR="00165149" w:rsidRDefault="0016514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D616B06"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5D53A16A"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C645059"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Lieu de consultation du protocole pluriprofessionnel, des annexes</w:t>
      </w:r>
      <w:r w:rsidRPr="000803E3">
        <w:rPr>
          <w:rFonts w:eastAsia="ArialMT" w:cstheme="minorHAnsi"/>
          <w:color w:val="646463"/>
          <w:sz w:val="24"/>
          <w:szCs w:val="24"/>
        </w:rPr>
        <w:t xml:space="preserve"> </w:t>
      </w:r>
    </w:p>
    <w:p w14:paraId="5F6B554D" w14:textId="77777777" w:rsidR="000803E3" w:rsidRDefault="00D45497"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45497">
        <w:rPr>
          <w:rFonts w:cstheme="minorHAnsi"/>
          <w:sz w:val="24"/>
          <w:szCs w:val="24"/>
        </w:rPr>
        <w:t>F</w:t>
      </w:r>
      <w:r w:rsidR="000803E3" w:rsidRPr="00D45497">
        <w:rPr>
          <w:rFonts w:cstheme="minorHAnsi"/>
          <w:sz w:val="24"/>
          <w:szCs w:val="24"/>
        </w:rPr>
        <w:t>ichier informatique</w:t>
      </w:r>
      <w:r>
        <w:rPr>
          <w:rFonts w:cstheme="minorHAnsi"/>
          <w:sz w:val="24"/>
          <w:szCs w:val="24"/>
        </w:rPr>
        <w:t xml:space="preserve"> sur le dossier « Commun » sur le serveur de la MSP</w:t>
      </w:r>
    </w:p>
    <w:p w14:paraId="33B44543" w14:textId="77777777" w:rsidR="00C139B5" w:rsidRPr="00D45497"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25D1F076" w14:textId="77777777" w:rsidR="000803E3" w:rsidRPr="000803E3" w:rsidRDefault="000803E3" w:rsidP="006C3524">
      <w:pPr>
        <w:spacing w:after="0" w:line="240" w:lineRule="auto"/>
        <w:rPr>
          <w:rFonts w:cstheme="minorHAnsi"/>
          <w:sz w:val="24"/>
          <w:szCs w:val="24"/>
        </w:rPr>
      </w:pPr>
    </w:p>
    <w:sectPr w:rsidR="000803E3"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7459"/>
    <w:multiLevelType w:val="hybridMultilevel"/>
    <w:tmpl w:val="94389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3C0653"/>
    <w:multiLevelType w:val="hybridMultilevel"/>
    <w:tmpl w:val="EE967B1A"/>
    <w:lvl w:ilvl="0" w:tplc="2842CF1C">
      <w:start w:val="1"/>
      <w:numFmt w:val="bullet"/>
      <w:lvlText w:val="-"/>
      <w:lvlJc w:val="left"/>
      <w:pPr>
        <w:ind w:left="720" w:hanging="360"/>
      </w:pPr>
      <w:rPr>
        <w:rFonts w:ascii="Calibri" w:eastAsia="Arial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E3"/>
    <w:rsid w:val="000803E3"/>
    <w:rsid w:val="000F086F"/>
    <w:rsid w:val="00165149"/>
    <w:rsid w:val="001A2D65"/>
    <w:rsid w:val="001B1238"/>
    <w:rsid w:val="00204F48"/>
    <w:rsid w:val="002430BB"/>
    <w:rsid w:val="00262200"/>
    <w:rsid w:val="003252ED"/>
    <w:rsid w:val="00331033"/>
    <w:rsid w:val="00396F1E"/>
    <w:rsid w:val="004134AE"/>
    <w:rsid w:val="00442ACC"/>
    <w:rsid w:val="0044708D"/>
    <w:rsid w:val="004B2986"/>
    <w:rsid w:val="004E0808"/>
    <w:rsid w:val="004E3A10"/>
    <w:rsid w:val="005457ED"/>
    <w:rsid w:val="00556027"/>
    <w:rsid w:val="00570ED3"/>
    <w:rsid w:val="005D6781"/>
    <w:rsid w:val="00647581"/>
    <w:rsid w:val="0067248B"/>
    <w:rsid w:val="00683046"/>
    <w:rsid w:val="006C3524"/>
    <w:rsid w:val="00723E57"/>
    <w:rsid w:val="0073608E"/>
    <w:rsid w:val="00782698"/>
    <w:rsid w:val="0079003C"/>
    <w:rsid w:val="008274E1"/>
    <w:rsid w:val="009B3B84"/>
    <w:rsid w:val="00A23B07"/>
    <w:rsid w:val="00AF5A93"/>
    <w:rsid w:val="00BC67DE"/>
    <w:rsid w:val="00BF38CB"/>
    <w:rsid w:val="00C139B5"/>
    <w:rsid w:val="00C66576"/>
    <w:rsid w:val="00C91EB4"/>
    <w:rsid w:val="00D42EF3"/>
    <w:rsid w:val="00D45497"/>
    <w:rsid w:val="00D93609"/>
    <w:rsid w:val="00DA1EE7"/>
    <w:rsid w:val="00DF71D8"/>
    <w:rsid w:val="00E06A63"/>
    <w:rsid w:val="00E4326E"/>
    <w:rsid w:val="00E57935"/>
    <w:rsid w:val="00EA0C9A"/>
    <w:rsid w:val="00FA1E61"/>
    <w:rsid w:val="00FB286A"/>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F4E1"/>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customStyle="1" w:styleId="Mentionnonrsolue1">
    <w:name w:val="Mention non résolue1"/>
    <w:basedOn w:val="Policepardfaut"/>
    <w:uiPriority w:val="99"/>
    <w:semiHidden/>
    <w:unhideWhenUsed/>
    <w:rsid w:val="00647581"/>
    <w:rPr>
      <w:color w:val="605E5C"/>
      <w:shd w:val="clear" w:color="auto" w:fill="E1DFDD"/>
    </w:rPr>
  </w:style>
  <w:style w:type="character" w:styleId="Mentionnonrsolue">
    <w:name w:val="Unresolved Mention"/>
    <w:basedOn w:val="Policepardfaut"/>
    <w:uiPriority w:val="99"/>
    <w:semiHidden/>
    <w:unhideWhenUsed/>
    <w:rsid w:val="00DF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5737">
      <w:bodyDiv w:val="1"/>
      <w:marLeft w:val="0"/>
      <w:marRight w:val="0"/>
      <w:marTop w:val="0"/>
      <w:marBottom w:val="0"/>
      <w:divBdr>
        <w:top w:val="none" w:sz="0" w:space="0" w:color="auto"/>
        <w:left w:val="none" w:sz="0" w:space="0" w:color="auto"/>
        <w:bottom w:val="none" w:sz="0" w:space="0" w:color="auto"/>
        <w:right w:val="none" w:sz="0" w:space="0" w:color="auto"/>
      </w:divBdr>
      <w:divsChild>
        <w:div w:id="2136868699">
          <w:marLeft w:val="0"/>
          <w:marRight w:val="0"/>
          <w:marTop w:val="0"/>
          <w:marBottom w:val="0"/>
          <w:divBdr>
            <w:top w:val="none" w:sz="0" w:space="0" w:color="auto"/>
            <w:left w:val="none" w:sz="0" w:space="0" w:color="auto"/>
            <w:bottom w:val="none" w:sz="0" w:space="0" w:color="auto"/>
            <w:right w:val="none" w:sz="0" w:space="0" w:color="auto"/>
          </w:divBdr>
        </w:div>
        <w:div w:id="831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2</cp:revision>
  <dcterms:created xsi:type="dcterms:W3CDTF">2019-09-27T16:01:00Z</dcterms:created>
  <dcterms:modified xsi:type="dcterms:W3CDTF">2019-09-27T16:01:00Z</dcterms:modified>
</cp:coreProperties>
</file>