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D1E0" w14:textId="6618E27E" w:rsidR="00774065" w:rsidRPr="007B0283" w:rsidRDefault="00AA525F" w:rsidP="007B0283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t xml:space="preserve">PROTOCOLE </w:t>
      </w:r>
      <w:r w:rsidR="007D23CD">
        <w:rPr>
          <w:b/>
          <w:color w:val="FFFFFF" w:themeColor="background1"/>
          <w:sz w:val="32"/>
          <w:szCs w:val="32"/>
          <w:u w:val="single"/>
        </w:rPr>
        <w:t>VACCINATION CONTRE</w:t>
      </w:r>
      <w:r w:rsidR="00332495">
        <w:rPr>
          <w:b/>
          <w:color w:val="FFFFFF" w:themeColor="background1"/>
          <w:sz w:val="32"/>
          <w:szCs w:val="32"/>
          <w:u w:val="single"/>
        </w:rPr>
        <w:t xml:space="preserve"> </w:t>
      </w:r>
      <w:r w:rsidR="00B62A6F">
        <w:rPr>
          <w:b/>
          <w:color w:val="FFFFFF" w:themeColor="background1"/>
          <w:sz w:val="32"/>
          <w:szCs w:val="32"/>
          <w:u w:val="single"/>
        </w:rPr>
        <w:t xml:space="preserve">COVID-19 </w:t>
      </w:r>
    </w:p>
    <w:p w14:paraId="4EDB47A7" w14:textId="03261471" w:rsidR="00A376A4" w:rsidRPr="007B0283" w:rsidRDefault="00906EDC" w:rsidP="007B0283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>
        <w:rPr>
          <w:b/>
          <w:color w:val="FFFFFF" w:themeColor="background1"/>
          <w:sz w:val="32"/>
          <w:szCs w:val="32"/>
          <w:u w:val="single"/>
        </w:rPr>
        <w:t>MSP</w:t>
      </w:r>
      <w:r w:rsidR="00377436">
        <w:rPr>
          <w:b/>
          <w:color w:val="FFFFFF" w:themeColor="background1"/>
          <w:sz w:val="32"/>
          <w:szCs w:val="32"/>
          <w:u w:val="single"/>
        </w:rPr>
        <w:t xml:space="preserve"> </w:t>
      </w:r>
      <w:r w:rsidR="002E4282">
        <w:rPr>
          <w:b/>
          <w:color w:val="FFFFFF" w:themeColor="background1"/>
          <w:sz w:val="32"/>
          <w:szCs w:val="32"/>
          <w:u w:val="single"/>
        </w:rPr>
        <w:t>de …</w:t>
      </w:r>
    </w:p>
    <w:p w14:paraId="4D58C43C" w14:textId="7D81F982" w:rsidR="00AA525F" w:rsidRDefault="00AA525F" w:rsidP="00AD2EEA">
      <w:pPr>
        <w:contextualSpacing/>
        <w:jc w:val="both"/>
      </w:pPr>
    </w:p>
    <w:p w14:paraId="7E4DFEAA" w14:textId="77777777" w:rsidR="007D23CD" w:rsidRDefault="007D23CD" w:rsidP="00AD2EEA">
      <w:pPr>
        <w:contextualSpacing/>
        <w:jc w:val="both"/>
      </w:pPr>
    </w:p>
    <w:p w14:paraId="5503F4D9" w14:textId="68BE861B" w:rsidR="007D23CD" w:rsidRPr="007D23CD" w:rsidRDefault="007D23CD" w:rsidP="007D23CD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 w:rsidRPr="007D23CD">
        <w:rPr>
          <w:b/>
          <w:sz w:val="28"/>
          <w:szCs w:val="28"/>
        </w:rPr>
        <w:t>Matériel disponible</w:t>
      </w:r>
    </w:p>
    <w:p w14:paraId="77F378EC" w14:textId="5272E347" w:rsidR="0075029A" w:rsidRDefault="0075029A" w:rsidP="00AD2EEA">
      <w:pPr>
        <w:contextualSpacing/>
        <w:jc w:val="both"/>
      </w:pPr>
    </w:p>
    <w:p w14:paraId="1C860A37" w14:textId="1A465B4F" w:rsidR="0075029A" w:rsidRPr="0075029A" w:rsidRDefault="0075029A" w:rsidP="0075029A">
      <w:pPr>
        <w:shd w:val="clear" w:color="auto" w:fill="FFFF0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75029A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 xml:space="preserve">Pour conservation des vaccins </w:t>
      </w:r>
    </w:p>
    <w:p w14:paraId="702BAEEB" w14:textId="53D482DB" w:rsidR="007D23CD" w:rsidRDefault="007D23CD" w:rsidP="00AD2EEA">
      <w:pPr>
        <w:contextualSpacing/>
        <w:jc w:val="both"/>
      </w:pPr>
      <w:r>
        <w:t>Réfrigérateur</w:t>
      </w:r>
      <w:r w:rsidR="0075029A">
        <w:t xml:space="preserve"> avec contrôle de la température plusieurs fois par jour (fiche à tenir).</w:t>
      </w:r>
    </w:p>
    <w:p w14:paraId="198B1196" w14:textId="5F580A98" w:rsidR="0075029A" w:rsidRDefault="0075029A" w:rsidP="00AD2EEA">
      <w:pPr>
        <w:contextualSpacing/>
        <w:jc w:val="both"/>
      </w:pPr>
      <w:r>
        <w:t xml:space="preserve">Le vaccin </w:t>
      </w:r>
      <w:proofErr w:type="spellStart"/>
      <w:r>
        <w:t>Cominarty</w:t>
      </w:r>
      <w:proofErr w:type="spellEnd"/>
      <w:r>
        <w:t>© non reconstitué est conservé dans le réfrigérateur à une température entre 2 et 8 °C.</w:t>
      </w:r>
      <w:r w:rsidR="00906EDC">
        <w:t xml:space="preserve"> </w:t>
      </w:r>
      <w:r w:rsidR="00906EDC" w:rsidRPr="00906EDC">
        <w:rPr>
          <w:b/>
          <w:bCs/>
        </w:rPr>
        <w:t>Date de péremption sur le flacon</w:t>
      </w:r>
      <w:r w:rsidR="00906EDC">
        <w:t>.</w:t>
      </w:r>
    </w:p>
    <w:p w14:paraId="13D4F5CE" w14:textId="4F3E70C1" w:rsidR="0075029A" w:rsidRDefault="0075029A" w:rsidP="00AD2EEA">
      <w:pPr>
        <w:contextualSpacing/>
        <w:jc w:val="both"/>
      </w:pPr>
      <w:r>
        <w:t xml:space="preserve">Le vaccin </w:t>
      </w:r>
      <w:proofErr w:type="spellStart"/>
      <w:r>
        <w:t>Cominarty</w:t>
      </w:r>
      <w:proofErr w:type="spellEnd"/>
      <w:r>
        <w:t xml:space="preserve">© reconstitué ne peut être conservé que 6 h maximum entre 2° </w:t>
      </w:r>
      <w:r w:rsidR="002E4282">
        <w:t>et</w:t>
      </w:r>
      <w:r>
        <w:t xml:space="preserve"> 30°C.</w:t>
      </w:r>
    </w:p>
    <w:p w14:paraId="2A7309A9" w14:textId="1E8DFC4A" w:rsidR="0075029A" w:rsidRDefault="0075029A" w:rsidP="00AD2EEA">
      <w:pPr>
        <w:contextualSpacing/>
        <w:jc w:val="both"/>
      </w:pPr>
    </w:p>
    <w:p w14:paraId="48146559" w14:textId="222273E2" w:rsidR="00110324" w:rsidRPr="00110324" w:rsidRDefault="00110324" w:rsidP="00110324">
      <w:pPr>
        <w:shd w:val="clear" w:color="auto" w:fill="FFFF0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110324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Autre matériel</w:t>
      </w:r>
    </w:p>
    <w:p w14:paraId="6211A4BD" w14:textId="7A46BB38" w:rsidR="00110324" w:rsidRPr="00256476" w:rsidRDefault="00AF323C" w:rsidP="00327BC6">
      <w:pPr>
        <w:pStyle w:val="Paragraphedeliste"/>
        <w:numPr>
          <w:ilvl w:val="0"/>
          <w:numId w:val="8"/>
        </w:numPr>
        <w:jc w:val="both"/>
        <w:rPr>
          <w:color w:val="000000" w:themeColor="text1"/>
        </w:rPr>
      </w:pPr>
      <w:r w:rsidRPr="00256476">
        <w:rPr>
          <w:color w:val="000000" w:themeColor="text1"/>
        </w:rPr>
        <w:t xml:space="preserve">Kit de vaccination </w:t>
      </w:r>
      <w:proofErr w:type="spellStart"/>
      <w:r w:rsidRPr="00256476">
        <w:rPr>
          <w:color w:val="000000" w:themeColor="text1"/>
        </w:rPr>
        <w:t>Cominarty</w:t>
      </w:r>
      <w:proofErr w:type="spellEnd"/>
      <w:r w:rsidRPr="00256476">
        <w:rPr>
          <w:color w:val="000000" w:themeColor="text1"/>
        </w:rPr>
        <w:t>©</w:t>
      </w:r>
    </w:p>
    <w:p w14:paraId="544D7BFF" w14:textId="606D97F6" w:rsidR="007D23CD" w:rsidRPr="00256476" w:rsidRDefault="007D23CD" w:rsidP="00327BC6">
      <w:pPr>
        <w:pStyle w:val="Paragraphedeliste"/>
        <w:numPr>
          <w:ilvl w:val="0"/>
          <w:numId w:val="8"/>
        </w:numPr>
        <w:jc w:val="both"/>
        <w:rPr>
          <w:color w:val="000000" w:themeColor="text1"/>
        </w:rPr>
      </w:pPr>
      <w:r w:rsidRPr="00256476">
        <w:rPr>
          <w:color w:val="000000" w:themeColor="text1"/>
        </w:rPr>
        <w:t>Seringues</w:t>
      </w:r>
      <w:r w:rsidR="00110324" w:rsidRPr="00256476">
        <w:rPr>
          <w:color w:val="000000" w:themeColor="text1"/>
        </w:rPr>
        <w:t xml:space="preserve"> de 1 ml, de 2 ml et aiguilles de 23 G et 25 G</w:t>
      </w:r>
    </w:p>
    <w:p w14:paraId="73C15B78" w14:textId="6D993912" w:rsidR="007D23CD" w:rsidRDefault="007D23CD" w:rsidP="00327BC6">
      <w:pPr>
        <w:pStyle w:val="Paragraphedeliste"/>
        <w:numPr>
          <w:ilvl w:val="0"/>
          <w:numId w:val="8"/>
        </w:numPr>
        <w:jc w:val="both"/>
      </w:pPr>
      <w:r w:rsidRPr="00256476">
        <w:rPr>
          <w:color w:val="000000" w:themeColor="text1"/>
        </w:rPr>
        <w:t>Adrénaline</w:t>
      </w:r>
      <w:r w:rsidR="00110324" w:rsidRPr="00256476">
        <w:rPr>
          <w:color w:val="000000" w:themeColor="text1"/>
        </w:rPr>
        <w:t> </w:t>
      </w:r>
      <w:r w:rsidR="00110324">
        <w:t>: ampoules de 1 mg/1 ml</w:t>
      </w:r>
      <w:r w:rsidR="00256476">
        <w:t xml:space="preserve"> ou ANAPEN</w:t>
      </w:r>
    </w:p>
    <w:p w14:paraId="364A5AA3" w14:textId="3333DC69" w:rsidR="007D23CD" w:rsidRDefault="00256476" w:rsidP="00327BC6">
      <w:pPr>
        <w:pStyle w:val="Paragraphedeliste"/>
        <w:numPr>
          <w:ilvl w:val="0"/>
          <w:numId w:val="8"/>
        </w:numPr>
        <w:jc w:val="both"/>
      </w:pPr>
      <w:r>
        <w:t>D</w:t>
      </w:r>
      <w:r w:rsidR="00110324">
        <w:t>éfibrillateur</w:t>
      </w:r>
      <w:r>
        <w:t xml:space="preserve"> </w:t>
      </w:r>
    </w:p>
    <w:p w14:paraId="5F0BDFF2" w14:textId="6BAA9D08" w:rsidR="00AF323C" w:rsidRDefault="00256476" w:rsidP="00327BC6">
      <w:pPr>
        <w:pStyle w:val="Paragraphedeliste"/>
        <w:numPr>
          <w:ilvl w:val="0"/>
          <w:numId w:val="8"/>
        </w:numPr>
        <w:jc w:val="both"/>
      </w:pPr>
      <w:r>
        <w:t>Étiquettes</w:t>
      </w:r>
    </w:p>
    <w:p w14:paraId="6F4E98D6" w14:textId="77777777" w:rsidR="007D23CD" w:rsidRDefault="007D23CD" w:rsidP="00AD2EEA">
      <w:pPr>
        <w:contextualSpacing/>
        <w:jc w:val="both"/>
      </w:pPr>
    </w:p>
    <w:p w14:paraId="20689891" w14:textId="5DE5A201" w:rsidR="00626F91" w:rsidRDefault="00626F91" w:rsidP="00D61C35"/>
    <w:p w14:paraId="53CCD438" w14:textId="1F86AB80" w:rsidR="00281414" w:rsidRPr="00D92CFB" w:rsidRDefault="00281414" w:rsidP="00281414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Accueil administratif</w:t>
      </w:r>
    </w:p>
    <w:p w14:paraId="20E22E2A" w14:textId="77777777" w:rsidR="00281414" w:rsidRDefault="00281414" w:rsidP="00281414">
      <w:pPr>
        <w:rPr>
          <w:rFonts w:ascii="Calibri" w:eastAsia="Times New Roman" w:hAnsi="Calibri" w:cs="Calibri"/>
          <w:lang w:eastAsia="fr-FR"/>
        </w:rPr>
      </w:pPr>
    </w:p>
    <w:p w14:paraId="61308610" w14:textId="69930B21" w:rsidR="00281414" w:rsidRPr="001F05A9" w:rsidRDefault="00281414" w:rsidP="00281414">
      <w:pPr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 xml:space="preserve">Accueil du patient à l’arrivée dans </w:t>
      </w:r>
      <w:r w:rsidR="00906EDC">
        <w:rPr>
          <w:rFonts w:ascii="Calibri" w:eastAsia="Times New Roman" w:hAnsi="Calibri" w:cs="Calibri"/>
          <w:b/>
          <w:bCs/>
          <w:lang w:eastAsia="fr-FR"/>
        </w:rPr>
        <w:t>la MSP</w:t>
      </w:r>
      <w:r w:rsidR="002E4282">
        <w:rPr>
          <w:rFonts w:ascii="Calibri" w:eastAsia="Times New Roman" w:hAnsi="Calibri" w:cs="Calibri"/>
          <w:b/>
          <w:bCs/>
          <w:lang w:eastAsia="fr-FR"/>
        </w:rPr>
        <w:t> : c</w:t>
      </w:r>
      <w:r w:rsidRPr="00281414">
        <w:rPr>
          <w:rFonts w:ascii="Calibri" w:eastAsia="Times New Roman" w:hAnsi="Calibri" w:cs="Calibri"/>
          <w:b/>
          <w:bCs/>
          <w:lang w:eastAsia="fr-FR"/>
        </w:rPr>
        <w:t xml:space="preserve">ontrôler l’identité du patient et </w:t>
      </w:r>
      <w:r w:rsidR="002E4282">
        <w:rPr>
          <w:rFonts w:ascii="Calibri" w:eastAsia="Times New Roman" w:hAnsi="Calibri" w:cs="Calibri"/>
          <w:b/>
          <w:bCs/>
          <w:lang w:eastAsia="fr-FR"/>
        </w:rPr>
        <w:t>son « </w:t>
      </w:r>
      <w:r w:rsidRPr="00281414">
        <w:rPr>
          <w:rFonts w:ascii="Calibri" w:eastAsia="Times New Roman" w:hAnsi="Calibri" w:cs="Calibri"/>
          <w:b/>
          <w:bCs/>
          <w:lang w:eastAsia="fr-FR"/>
        </w:rPr>
        <w:t>éligibilité</w:t>
      </w:r>
      <w:r w:rsidR="001F05A9">
        <w:rPr>
          <w:rFonts w:ascii="Calibri" w:eastAsia="Times New Roman" w:hAnsi="Calibri" w:cs="Calibri"/>
          <w:b/>
          <w:bCs/>
          <w:lang w:eastAsia="fr-FR"/>
        </w:rPr>
        <w:t xml:space="preserve"> » </w:t>
      </w:r>
      <w:r w:rsidRPr="00281414">
        <w:rPr>
          <w:rFonts w:ascii="Calibri" w:eastAsia="Times New Roman" w:hAnsi="Calibri" w:cs="Calibri"/>
          <w:b/>
          <w:bCs/>
          <w:lang w:eastAsia="fr-FR"/>
        </w:rPr>
        <w:t>(</w:t>
      </w:r>
      <w:proofErr w:type="spellStart"/>
      <w:r w:rsidR="002E4282">
        <w:rPr>
          <w:rFonts w:ascii="Calibri" w:eastAsia="Times New Roman" w:hAnsi="Calibri" w:cs="Calibri"/>
          <w:b/>
          <w:bCs/>
          <w:lang w:eastAsia="fr-FR"/>
        </w:rPr>
        <w:t>c</w:t>
      </w:r>
      <w:r w:rsidRPr="00281414">
        <w:rPr>
          <w:rFonts w:ascii="Calibri" w:eastAsia="Times New Roman" w:hAnsi="Calibri" w:cs="Calibri"/>
          <w:b/>
          <w:bCs/>
          <w:lang w:eastAsia="fr-FR"/>
        </w:rPr>
        <w:t>f</w:t>
      </w:r>
      <w:proofErr w:type="spellEnd"/>
      <w:r w:rsidRPr="00281414">
        <w:rPr>
          <w:rFonts w:ascii="Calibri" w:eastAsia="Times New Roman" w:hAnsi="Calibri" w:cs="Calibri"/>
          <w:b/>
          <w:bCs/>
          <w:lang w:eastAsia="fr-FR"/>
        </w:rPr>
        <w:t xml:space="preserve"> infra)</w:t>
      </w:r>
    </w:p>
    <w:p w14:paraId="1D93F239" w14:textId="77777777" w:rsidR="00281414" w:rsidRPr="00B403D0" w:rsidRDefault="00281414" w:rsidP="00281414">
      <w:pPr>
        <w:rPr>
          <w:rFonts w:ascii="Calibri" w:eastAsia="Times New Roman" w:hAnsi="Calibri" w:cs="Calibri"/>
          <w:bCs/>
          <w:lang w:eastAsia="fr-FR"/>
        </w:rPr>
      </w:pPr>
    </w:p>
    <w:p w14:paraId="1ECEAB54" w14:textId="776B4716" w:rsidR="00281414" w:rsidRPr="001F05A9" w:rsidRDefault="00281414" w:rsidP="001F05A9">
      <w:pPr>
        <w:shd w:val="clear" w:color="auto" w:fill="FFFF0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49BAF565" w14:textId="4A79FA72" w:rsidR="00281414" w:rsidRDefault="00281414" w:rsidP="00281414">
      <w:pPr>
        <w:pStyle w:val="Paragraphedeliste"/>
        <w:numPr>
          <w:ilvl w:val="0"/>
          <w:numId w:val="2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Demander une désinfection des mains par </w:t>
      </w:r>
      <w:r w:rsidR="002E4282">
        <w:rPr>
          <w:rFonts w:ascii="Calibri" w:eastAsia="Times New Roman" w:hAnsi="Calibri" w:cs="Calibri"/>
          <w:bCs/>
          <w:lang w:eastAsia="fr-FR"/>
        </w:rPr>
        <w:t>solution hydroalcoolique</w:t>
      </w:r>
    </w:p>
    <w:p w14:paraId="3C497EC8" w14:textId="27B5F680" w:rsidR="00281414" w:rsidRPr="00281414" w:rsidRDefault="00281414" w:rsidP="00281414">
      <w:pPr>
        <w:pStyle w:val="Paragraphedeliste"/>
        <w:numPr>
          <w:ilvl w:val="0"/>
          <w:numId w:val="2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Contrôler l’identité du patient et </w:t>
      </w:r>
      <w:r w:rsidR="002E4282">
        <w:rPr>
          <w:rFonts w:ascii="Calibri" w:eastAsia="Times New Roman" w:hAnsi="Calibri" w:cs="Calibri"/>
          <w:bCs/>
          <w:lang w:eastAsia="fr-FR"/>
        </w:rPr>
        <w:t xml:space="preserve">son </w:t>
      </w:r>
      <w:r>
        <w:rPr>
          <w:rFonts w:ascii="Calibri" w:eastAsia="Times New Roman" w:hAnsi="Calibri" w:cs="Calibri"/>
          <w:bCs/>
          <w:lang w:eastAsia="fr-FR"/>
        </w:rPr>
        <w:t>éligibilité à la vaccination</w:t>
      </w:r>
      <w:r w:rsidRPr="00AF323C">
        <w:rPr>
          <w:color w:val="FF0000"/>
        </w:rPr>
        <w:t xml:space="preserve"> </w:t>
      </w:r>
    </w:p>
    <w:p w14:paraId="5BE57C5F" w14:textId="5CD66BAF" w:rsidR="00281414" w:rsidRPr="00AF323C" w:rsidRDefault="00281414" w:rsidP="00281414">
      <w:pPr>
        <w:pStyle w:val="Paragraphedeliste"/>
        <w:numPr>
          <w:ilvl w:val="0"/>
          <w:numId w:val="2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Demander le nom du médecin traitant</w:t>
      </w:r>
    </w:p>
    <w:p w14:paraId="6A91A1B6" w14:textId="5126C7D3" w:rsidR="00281414" w:rsidRDefault="00281414" w:rsidP="00281414">
      <w:pPr>
        <w:pStyle w:val="Paragraphedeliste"/>
        <w:numPr>
          <w:ilvl w:val="0"/>
          <w:numId w:val="2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Remise du questionnaire médical et de la fiche de consentement</w:t>
      </w:r>
    </w:p>
    <w:p w14:paraId="3D50EC24" w14:textId="0E23C709" w:rsidR="00281414" w:rsidRDefault="00281414" w:rsidP="00281414">
      <w:pPr>
        <w:pStyle w:val="Paragraphedeliste"/>
        <w:numPr>
          <w:ilvl w:val="0"/>
          <w:numId w:val="2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Informer </w:t>
      </w:r>
      <w:r w:rsidR="00906EDC">
        <w:rPr>
          <w:rFonts w:ascii="Calibri" w:eastAsia="Times New Roman" w:hAnsi="Calibri" w:cs="Calibri"/>
          <w:bCs/>
          <w:lang w:eastAsia="fr-FR"/>
        </w:rPr>
        <w:t>de la nécessité de rester 5 minutes en surveillance après l’injection</w:t>
      </w:r>
    </w:p>
    <w:p w14:paraId="79ADE7AF" w14:textId="52166543" w:rsidR="00AE6B85" w:rsidRPr="00A91F2B" w:rsidRDefault="00906EDC" w:rsidP="00281414">
      <w:pPr>
        <w:pStyle w:val="Paragraphedeliste"/>
        <w:numPr>
          <w:ilvl w:val="0"/>
          <w:numId w:val="2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Indiquer</w:t>
      </w:r>
      <w:r w:rsidR="00AE6B85">
        <w:rPr>
          <w:rFonts w:ascii="Calibri" w:eastAsia="Times New Roman" w:hAnsi="Calibri" w:cs="Calibri"/>
          <w:bCs/>
          <w:lang w:eastAsia="fr-FR"/>
        </w:rPr>
        <w:t xml:space="preserve"> </w:t>
      </w:r>
      <w:r>
        <w:rPr>
          <w:rFonts w:ascii="Calibri" w:eastAsia="Times New Roman" w:hAnsi="Calibri" w:cs="Calibri"/>
          <w:bCs/>
          <w:lang w:eastAsia="fr-FR"/>
        </w:rPr>
        <w:t>le délai de l’injection suivante s’il y a lieu (6 mois entre 2è et 3è).</w:t>
      </w:r>
    </w:p>
    <w:p w14:paraId="4D84EDFC" w14:textId="7FAAAC6B" w:rsidR="00281414" w:rsidRDefault="00281414" w:rsidP="00D61C35"/>
    <w:p w14:paraId="51A576D6" w14:textId="77777777" w:rsidR="00281414" w:rsidRDefault="00281414" w:rsidP="00D61C35"/>
    <w:p w14:paraId="5F4F4199" w14:textId="13D8D713" w:rsidR="00AA525F" w:rsidRPr="00D92CFB" w:rsidRDefault="00AD2EEA" w:rsidP="00D92CFB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 w:rsidRPr="00D92CFB">
        <w:rPr>
          <w:b/>
          <w:sz w:val="28"/>
          <w:szCs w:val="28"/>
        </w:rPr>
        <w:t xml:space="preserve">Consultation </w:t>
      </w:r>
      <w:r w:rsidR="00281414">
        <w:rPr>
          <w:b/>
          <w:sz w:val="28"/>
          <w:szCs w:val="28"/>
        </w:rPr>
        <w:t>mé</w:t>
      </w:r>
      <w:r w:rsidR="00AE6B85">
        <w:rPr>
          <w:b/>
          <w:sz w:val="28"/>
          <w:szCs w:val="28"/>
        </w:rPr>
        <w:t>d</w:t>
      </w:r>
      <w:r w:rsidR="00281414">
        <w:rPr>
          <w:b/>
          <w:sz w:val="28"/>
          <w:szCs w:val="28"/>
        </w:rPr>
        <w:t xml:space="preserve">icale </w:t>
      </w:r>
      <w:r w:rsidR="007D23CD">
        <w:rPr>
          <w:b/>
          <w:sz w:val="28"/>
          <w:szCs w:val="28"/>
        </w:rPr>
        <w:t>pré vaccinale</w:t>
      </w:r>
    </w:p>
    <w:p w14:paraId="073BE1C1" w14:textId="77777777" w:rsidR="009B7D98" w:rsidRDefault="009B7D98" w:rsidP="00626F91">
      <w:pPr>
        <w:contextualSpacing/>
        <w:rPr>
          <w:rFonts w:ascii="Calibri" w:eastAsia="Times New Roman" w:hAnsi="Calibri" w:cs="Calibri"/>
          <w:lang w:eastAsia="fr-FR"/>
        </w:rPr>
      </w:pPr>
    </w:p>
    <w:p w14:paraId="6C8B1EBA" w14:textId="2385BC30" w:rsidR="00840719" w:rsidRPr="001D2FF8" w:rsidRDefault="007D23CD" w:rsidP="001D2FF8">
      <w:pPr>
        <w:rPr>
          <w:rFonts w:ascii="Calibri" w:eastAsia="Times New Roman" w:hAnsi="Calibri" w:cs="Calibri"/>
          <w:b/>
          <w:bCs/>
          <w:lang w:eastAsia="fr-FR"/>
        </w:rPr>
      </w:pPr>
      <w:r w:rsidRPr="001D2FF8">
        <w:rPr>
          <w:rFonts w:ascii="Calibri" w:eastAsia="Times New Roman" w:hAnsi="Calibri" w:cs="Calibri"/>
          <w:b/>
          <w:bCs/>
          <w:lang w:eastAsia="fr-FR"/>
        </w:rPr>
        <w:t xml:space="preserve">Patient </w:t>
      </w:r>
      <w:r w:rsidR="00840719" w:rsidRPr="001D2FF8">
        <w:rPr>
          <w:rFonts w:ascii="Calibri" w:eastAsia="Times New Roman" w:hAnsi="Calibri" w:cs="Calibri"/>
          <w:b/>
          <w:bCs/>
          <w:lang w:eastAsia="fr-FR"/>
        </w:rPr>
        <w:t xml:space="preserve">dans la cible : </w:t>
      </w:r>
    </w:p>
    <w:p w14:paraId="3F595E18" w14:textId="1229AEDC" w:rsidR="00B403D0" w:rsidRPr="00897ED4" w:rsidRDefault="00906EDC" w:rsidP="00327BC6">
      <w:pPr>
        <w:pStyle w:val="Paragraphedeliste"/>
        <w:numPr>
          <w:ilvl w:val="0"/>
          <w:numId w:val="5"/>
        </w:num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Voir la liste changeante sur les mails de la DGS…</w:t>
      </w:r>
    </w:p>
    <w:p w14:paraId="1558E9BE" w14:textId="77777777" w:rsidR="00B403D0" w:rsidRPr="00B403D0" w:rsidRDefault="00B403D0" w:rsidP="00B403D0">
      <w:pPr>
        <w:rPr>
          <w:rFonts w:ascii="Calibri" w:eastAsia="Times New Roman" w:hAnsi="Calibri" w:cs="Calibri"/>
          <w:bCs/>
          <w:lang w:eastAsia="fr-FR"/>
        </w:rPr>
      </w:pPr>
    </w:p>
    <w:p w14:paraId="0BC10991" w14:textId="491EDFCF" w:rsidR="009B7D98" w:rsidRPr="001F05A9" w:rsidRDefault="00F61D36" w:rsidP="001F05A9">
      <w:pPr>
        <w:shd w:val="clear" w:color="auto" w:fill="FFFF0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235F8EC7" w14:textId="2F59DD89" w:rsidR="00A91F2B" w:rsidRPr="00256476" w:rsidRDefault="003D496D" w:rsidP="002E4282">
      <w:pPr>
        <w:pStyle w:val="Paragraphedeliste"/>
        <w:numPr>
          <w:ilvl w:val="0"/>
          <w:numId w:val="13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Interroger pour éliminer une contre-indication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(</w:t>
      </w:r>
      <w:proofErr w:type="spellStart"/>
      <w:r w:rsidR="002E4282">
        <w:rPr>
          <w:rFonts w:ascii="Calibri" w:eastAsia="Times New Roman" w:hAnsi="Calibri" w:cs="Calibri"/>
          <w:bCs/>
          <w:color w:val="000000" w:themeColor="text1"/>
          <w:lang w:eastAsia="fr-FR"/>
        </w:rPr>
        <w:t>c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f</w:t>
      </w:r>
      <w:proofErr w:type="spellEnd"/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questionnaire en annexe)</w:t>
      </w: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 :</w:t>
      </w:r>
    </w:p>
    <w:p w14:paraId="5266E82D" w14:textId="34F347DE" w:rsidR="003D496D" w:rsidRPr="00256476" w:rsidRDefault="003D496D" w:rsidP="002E4282">
      <w:pPr>
        <w:pStyle w:val="Paragraphedeliste"/>
        <w:numPr>
          <w:ilvl w:val="1"/>
          <w:numId w:val="13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color w:val="000000" w:themeColor="text1"/>
        </w:rPr>
        <w:t>Antécédents d</w:t>
      </w:r>
      <w:r w:rsidR="00AF323C" w:rsidRPr="00256476">
        <w:rPr>
          <w:color w:val="000000" w:themeColor="text1"/>
        </w:rPr>
        <w:t>’allergie grave (</w:t>
      </w:r>
      <w:r w:rsidR="002E4282">
        <w:rPr>
          <w:color w:val="000000" w:themeColor="text1"/>
        </w:rPr>
        <w:t>c</w:t>
      </w:r>
      <w:r w:rsidR="00AF323C" w:rsidRPr="00256476">
        <w:rPr>
          <w:color w:val="000000" w:themeColor="text1"/>
        </w:rPr>
        <w:t xml:space="preserve">hoc anaphylactique, </w:t>
      </w:r>
      <w:r w:rsidR="00256476" w:rsidRPr="00256476">
        <w:rPr>
          <w:color w:val="000000" w:themeColor="text1"/>
        </w:rPr>
        <w:t>œdème</w:t>
      </w:r>
      <w:r w:rsidR="00AF323C" w:rsidRPr="00256476">
        <w:rPr>
          <w:color w:val="000000" w:themeColor="text1"/>
        </w:rPr>
        <w:t xml:space="preserve"> de </w:t>
      </w:r>
      <w:r w:rsidR="002E4282" w:rsidRPr="00256476">
        <w:rPr>
          <w:color w:val="000000" w:themeColor="text1"/>
        </w:rPr>
        <w:t>Quincke</w:t>
      </w:r>
      <w:r w:rsidR="00AF323C" w:rsidRPr="00256476">
        <w:rPr>
          <w:color w:val="000000" w:themeColor="text1"/>
        </w:rPr>
        <w:t>) ou aux vaccins</w:t>
      </w:r>
    </w:p>
    <w:p w14:paraId="226FB31F" w14:textId="77777777" w:rsidR="003D496D" w:rsidRPr="00256476" w:rsidRDefault="003D496D" w:rsidP="002E4282">
      <w:pPr>
        <w:pStyle w:val="Paragraphedeliste"/>
        <w:numPr>
          <w:ilvl w:val="1"/>
          <w:numId w:val="13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color w:val="000000" w:themeColor="text1"/>
        </w:rPr>
        <w:t>Episodes infectieux en cours</w:t>
      </w:r>
    </w:p>
    <w:p w14:paraId="4CA18AD7" w14:textId="77777777" w:rsidR="003D496D" w:rsidRPr="00256476" w:rsidRDefault="003D496D" w:rsidP="002E4282">
      <w:pPr>
        <w:pStyle w:val="Paragraphedeliste"/>
        <w:numPr>
          <w:ilvl w:val="1"/>
          <w:numId w:val="13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color w:val="000000" w:themeColor="text1"/>
        </w:rPr>
        <w:t>Infection par la COVID-19 avec des symptômes et datant de moins de 3 mois</w:t>
      </w:r>
    </w:p>
    <w:p w14:paraId="2D111F59" w14:textId="31E66EC1" w:rsidR="009B7D98" w:rsidRPr="00256476" w:rsidRDefault="00B24197" w:rsidP="002E4282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lastRenderedPageBreak/>
        <w:t>Recueil de l’accord pour se faire vacciner</w:t>
      </w:r>
      <w:r w:rsidR="00256476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avec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</w:t>
      </w:r>
      <w:r w:rsidR="00256476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édition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de la prescription sur Vaccin Covid sur </w:t>
      </w:r>
      <w:r w:rsidR="00906EDC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le 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site Ameli pro</w:t>
      </w:r>
      <w:r w:rsidR="00256476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. Bien penser à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</w:t>
      </w:r>
      <w:r w:rsidR="00256476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écrire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si besoin de compression </w:t>
      </w:r>
      <w:r w:rsidR="002E4282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de 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2 minutes</w:t>
      </w:r>
      <w:r w:rsidR="002E4282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(sous AVK ou NACO)</w:t>
      </w:r>
    </w:p>
    <w:p w14:paraId="1076D030" w14:textId="03E6977E" w:rsidR="001D2FF8" w:rsidRDefault="001D2FF8" w:rsidP="002E4282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Informer des possibles effets </w:t>
      </w:r>
      <w:r w:rsidRPr="001D2FF8">
        <w:rPr>
          <w:rFonts w:ascii="Calibri" w:eastAsia="Times New Roman" w:hAnsi="Calibri" w:cs="Calibri"/>
          <w:bCs/>
          <w:lang w:eastAsia="fr-FR"/>
        </w:rPr>
        <w:t>indésirables après la vaccination : une douleur à l’endroit de l’injection, de la fatigue, des maux de tête, des douleurs musculaires ou articulaires, quelques frissons et un peu de fièvre. Ces troubles disparaissent rapidement.</w:t>
      </w:r>
    </w:p>
    <w:p w14:paraId="6CC1D668" w14:textId="7A8FCEA7" w:rsidR="001F445B" w:rsidRPr="00A91F2B" w:rsidRDefault="001F445B" w:rsidP="002E4282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Prévenir </w:t>
      </w:r>
      <w:r w:rsidR="00906EDC">
        <w:rPr>
          <w:rFonts w:ascii="Calibri" w:eastAsia="Times New Roman" w:hAnsi="Calibri" w:cs="Calibri"/>
          <w:bCs/>
          <w:lang w:eastAsia="fr-FR"/>
        </w:rPr>
        <w:t>d’une éventuelle</w:t>
      </w:r>
      <w:r>
        <w:rPr>
          <w:rFonts w:ascii="Calibri" w:eastAsia="Times New Roman" w:hAnsi="Calibri" w:cs="Calibri"/>
          <w:bCs/>
          <w:lang w:eastAsia="fr-FR"/>
        </w:rPr>
        <w:t xml:space="preserve"> injection </w:t>
      </w:r>
      <w:r w:rsidR="00906EDC">
        <w:rPr>
          <w:rFonts w:ascii="Calibri" w:eastAsia="Times New Roman" w:hAnsi="Calibri" w:cs="Calibri"/>
          <w:bCs/>
          <w:lang w:eastAsia="fr-FR"/>
        </w:rPr>
        <w:t>suivante (21 jours entre 1</w:t>
      </w:r>
      <w:r w:rsidR="00906EDC" w:rsidRPr="00906EDC">
        <w:rPr>
          <w:rFonts w:ascii="Calibri" w:eastAsia="Times New Roman" w:hAnsi="Calibri" w:cs="Calibri"/>
          <w:bCs/>
          <w:vertAlign w:val="superscript"/>
          <w:lang w:eastAsia="fr-FR"/>
        </w:rPr>
        <w:t>ère</w:t>
      </w:r>
      <w:r w:rsidR="00906EDC">
        <w:rPr>
          <w:rFonts w:ascii="Calibri" w:eastAsia="Times New Roman" w:hAnsi="Calibri" w:cs="Calibri"/>
          <w:bCs/>
          <w:lang w:eastAsia="fr-FR"/>
        </w:rPr>
        <w:t xml:space="preserve"> et 2</w:t>
      </w:r>
      <w:r w:rsidR="00906EDC" w:rsidRPr="00906EDC">
        <w:rPr>
          <w:rFonts w:ascii="Calibri" w:eastAsia="Times New Roman" w:hAnsi="Calibri" w:cs="Calibri"/>
          <w:bCs/>
          <w:vertAlign w:val="superscript"/>
          <w:lang w:eastAsia="fr-FR"/>
        </w:rPr>
        <w:t>ème</w:t>
      </w:r>
      <w:r w:rsidR="00906EDC">
        <w:rPr>
          <w:rFonts w:ascii="Calibri" w:eastAsia="Times New Roman" w:hAnsi="Calibri" w:cs="Calibri"/>
          <w:bCs/>
          <w:lang w:eastAsia="fr-FR"/>
        </w:rPr>
        <w:t xml:space="preserve">, </w:t>
      </w:r>
      <w:r w:rsidR="00621129">
        <w:rPr>
          <w:rFonts w:ascii="Calibri" w:eastAsia="Times New Roman" w:hAnsi="Calibri" w:cs="Calibri"/>
          <w:bCs/>
          <w:lang w:eastAsia="fr-FR"/>
        </w:rPr>
        <w:t>6 mois entre 2</w:t>
      </w:r>
      <w:r w:rsidR="00621129" w:rsidRPr="00621129">
        <w:rPr>
          <w:rFonts w:ascii="Calibri" w:eastAsia="Times New Roman" w:hAnsi="Calibri" w:cs="Calibri"/>
          <w:bCs/>
          <w:vertAlign w:val="superscript"/>
          <w:lang w:eastAsia="fr-FR"/>
        </w:rPr>
        <w:t>ème</w:t>
      </w:r>
      <w:r w:rsidR="00621129">
        <w:rPr>
          <w:rFonts w:ascii="Calibri" w:eastAsia="Times New Roman" w:hAnsi="Calibri" w:cs="Calibri"/>
          <w:bCs/>
          <w:lang w:eastAsia="fr-FR"/>
        </w:rPr>
        <w:t xml:space="preserve"> et 3</w:t>
      </w:r>
      <w:r w:rsidR="00621129" w:rsidRPr="00621129">
        <w:rPr>
          <w:rFonts w:ascii="Calibri" w:eastAsia="Times New Roman" w:hAnsi="Calibri" w:cs="Calibri"/>
          <w:bCs/>
          <w:vertAlign w:val="superscript"/>
          <w:lang w:eastAsia="fr-FR"/>
        </w:rPr>
        <w:t>ème</w:t>
      </w:r>
      <w:r w:rsidR="00621129">
        <w:rPr>
          <w:rFonts w:ascii="Calibri" w:eastAsia="Times New Roman" w:hAnsi="Calibri" w:cs="Calibri"/>
          <w:bCs/>
          <w:lang w:eastAsia="fr-FR"/>
        </w:rPr>
        <w:t>)</w:t>
      </w:r>
    </w:p>
    <w:p w14:paraId="0855F3B1" w14:textId="5DD227DE" w:rsidR="00D92CFB" w:rsidRDefault="00D92CFB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3D31514E" w14:textId="77777777" w:rsidR="00BD7F17" w:rsidRPr="00626F91" w:rsidRDefault="00BD7F17" w:rsidP="00BD7F17">
      <w:pPr>
        <w:rPr>
          <w:rFonts w:ascii="Calibri" w:eastAsia="Times New Roman" w:hAnsi="Calibri" w:cs="Calibri"/>
          <w:bCs/>
          <w:lang w:eastAsia="fr-FR"/>
        </w:rPr>
      </w:pPr>
    </w:p>
    <w:p w14:paraId="2809045D" w14:textId="3614BAFF" w:rsidR="00BD7F17" w:rsidRPr="00D92CFB" w:rsidRDefault="00B24197" w:rsidP="00BD7F17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Vaccination</w:t>
      </w:r>
      <w:r w:rsidR="00281414">
        <w:rPr>
          <w:b/>
          <w:sz w:val="28"/>
          <w:szCs w:val="28"/>
        </w:rPr>
        <w:t xml:space="preserve"> </w:t>
      </w:r>
    </w:p>
    <w:p w14:paraId="0D21E0A6" w14:textId="77777777" w:rsidR="00744FF7" w:rsidRPr="006F64B6" w:rsidRDefault="00744FF7" w:rsidP="00744FF7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67B3F8B9" w14:textId="77777777" w:rsidR="00744FF7" w:rsidRPr="00256476" w:rsidRDefault="00744FF7" w:rsidP="00744FF7">
      <w:pPr>
        <w:pStyle w:val="Paragraphedeliste"/>
        <w:numPr>
          <w:ilvl w:val="0"/>
          <w:numId w:val="3"/>
        </w:numPr>
        <w:ind w:left="1080"/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Contrôler la température frontale</w:t>
      </w:r>
    </w:p>
    <w:p w14:paraId="7E59C8CA" w14:textId="29396E23" w:rsidR="00744FF7" w:rsidRPr="00256476" w:rsidRDefault="00744FF7" w:rsidP="00744FF7">
      <w:pPr>
        <w:pStyle w:val="Paragraphedeliste"/>
        <w:numPr>
          <w:ilvl w:val="0"/>
          <w:numId w:val="3"/>
        </w:numPr>
        <w:ind w:left="1080"/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Contrôler la fiche de prescription (</w:t>
      </w:r>
      <w:r w:rsidR="00256476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nécessité</w:t>
      </w: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de compression</w:t>
      </w:r>
      <w:r w:rsidR="00256476">
        <w:rPr>
          <w:rFonts w:ascii="Calibri" w:eastAsia="Times New Roman" w:hAnsi="Calibri" w:cs="Calibri"/>
          <w:bCs/>
          <w:color w:val="000000" w:themeColor="text1"/>
          <w:lang w:eastAsia="fr-FR"/>
        </w:rPr>
        <w:t> ?</w:t>
      </w: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)</w:t>
      </w:r>
    </w:p>
    <w:p w14:paraId="5578E9B0" w14:textId="77777777" w:rsidR="00744FF7" w:rsidRPr="00256476" w:rsidRDefault="00744FF7" w:rsidP="00744FF7">
      <w:pPr>
        <w:pStyle w:val="Paragraphedeliste"/>
        <w:numPr>
          <w:ilvl w:val="0"/>
          <w:numId w:val="3"/>
        </w:numPr>
        <w:ind w:left="1080"/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Contrôler l’étiquette de la dose vaccinale</w:t>
      </w:r>
    </w:p>
    <w:p w14:paraId="1AA9EBF7" w14:textId="77777777" w:rsidR="00744FF7" w:rsidRDefault="00744FF7" w:rsidP="00744FF7">
      <w:pPr>
        <w:pStyle w:val="Paragraphedeliste"/>
        <w:numPr>
          <w:ilvl w:val="0"/>
          <w:numId w:val="3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Injecter en deltoïde </w:t>
      </w:r>
      <w:r>
        <w:rPr>
          <w:rFonts w:ascii="Calibri" w:eastAsia="Times New Roman" w:hAnsi="Calibri" w:cs="Calibri"/>
          <w:bCs/>
          <w:lang w:eastAsia="fr-FR"/>
        </w:rPr>
        <w:t>IM +/- compression 2 minutes si AVK/NACO</w:t>
      </w:r>
    </w:p>
    <w:p w14:paraId="03CE3335" w14:textId="77777777" w:rsidR="00744FF7" w:rsidRPr="00B403D0" w:rsidRDefault="00744FF7" w:rsidP="00744FF7">
      <w:pPr>
        <w:pStyle w:val="Paragraphedeliste"/>
        <w:numPr>
          <w:ilvl w:val="0"/>
          <w:numId w:val="3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Reconduire le patient en salle d’attente </w:t>
      </w:r>
      <w:r w:rsidRPr="000C2DEF">
        <w:rPr>
          <w:rFonts w:ascii="Calibri" w:eastAsia="Times New Roman" w:hAnsi="Calibri" w:cs="Calibri"/>
          <w:b/>
          <w:lang w:eastAsia="fr-FR"/>
        </w:rPr>
        <w:t>où il reste 15 minutes</w:t>
      </w:r>
    </w:p>
    <w:p w14:paraId="4A3D928C" w14:textId="166E966A" w:rsidR="00B62A6F" w:rsidRDefault="00B62A6F" w:rsidP="00626F91">
      <w:pPr>
        <w:rPr>
          <w:rFonts w:ascii="Calibri" w:eastAsia="Times New Roman" w:hAnsi="Calibri" w:cs="Calibri"/>
          <w:bCs/>
          <w:lang w:eastAsia="fr-FR"/>
        </w:rPr>
      </w:pPr>
    </w:p>
    <w:p w14:paraId="2B8D18B5" w14:textId="3FD74AB4" w:rsidR="00256476" w:rsidRDefault="00256476">
      <w:pPr>
        <w:rPr>
          <w:rFonts w:ascii="Calibri" w:eastAsia="Times New Roman" w:hAnsi="Calibri" w:cs="Calibri"/>
          <w:bCs/>
          <w:lang w:eastAsia="fr-FR"/>
        </w:rPr>
      </w:pPr>
    </w:p>
    <w:p w14:paraId="4159C20B" w14:textId="58BF2A88" w:rsidR="00642D3C" w:rsidRPr="00642D3C" w:rsidRDefault="00642D3C" w:rsidP="00642D3C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 w:rsidRPr="00642D3C">
        <w:rPr>
          <w:b/>
          <w:sz w:val="28"/>
          <w:szCs w:val="28"/>
        </w:rPr>
        <w:t>Facturation</w:t>
      </w:r>
    </w:p>
    <w:p w14:paraId="38CF92AD" w14:textId="05A0F5ED" w:rsidR="00642D3C" w:rsidRDefault="00642D3C">
      <w:pPr>
        <w:rPr>
          <w:rFonts w:ascii="Calibri" w:eastAsia="Times New Roman" w:hAnsi="Calibri" w:cs="Calibri"/>
          <w:bCs/>
          <w:lang w:eastAsia="fr-FR"/>
        </w:rPr>
      </w:pPr>
    </w:p>
    <w:p w14:paraId="0B074889" w14:textId="0D8F3009" w:rsidR="009D1432" w:rsidRPr="009D1432" w:rsidRDefault="009D1432" w:rsidP="009D1432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9D1432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Pour un médecin</w:t>
      </w:r>
    </w:p>
    <w:p w14:paraId="62C7CD93" w14:textId="48E865BE" w:rsidR="00642D3C" w:rsidRDefault="00642D3C">
      <w:p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Si 1</w:t>
      </w:r>
      <w:r w:rsidRPr="00642D3C">
        <w:rPr>
          <w:rFonts w:ascii="Calibri" w:eastAsia="Times New Roman" w:hAnsi="Calibri" w:cs="Calibri"/>
          <w:bCs/>
          <w:vertAlign w:val="superscript"/>
          <w:lang w:eastAsia="fr-FR"/>
        </w:rPr>
        <w:t>ère</w:t>
      </w:r>
      <w:r>
        <w:rPr>
          <w:rFonts w:ascii="Calibri" w:eastAsia="Times New Roman" w:hAnsi="Calibri" w:cs="Calibri"/>
          <w:bCs/>
          <w:lang w:eastAsia="fr-FR"/>
        </w:rPr>
        <w:t xml:space="preserve"> injection, facturation avec le code VAC : 25 € </w:t>
      </w:r>
    </w:p>
    <w:p w14:paraId="668A3DFF" w14:textId="16940CDB" w:rsidR="00642D3C" w:rsidRDefault="00642D3C">
      <w:p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Si 2</w:t>
      </w:r>
      <w:r w:rsidRPr="00642D3C">
        <w:rPr>
          <w:rFonts w:ascii="Calibri" w:eastAsia="Times New Roman" w:hAnsi="Calibri" w:cs="Calibri"/>
          <w:bCs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bCs/>
          <w:lang w:eastAsia="fr-FR"/>
        </w:rPr>
        <w:t xml:space="preserve"> ou 3</w:t>
      </w:r>
      <w:r w:rsidRPr="00642D3C">
        <w:rPr>
          <w:rFonts w:ascii="Calibri" w:eastAsia="Times New Roman" w:hAnsi="Calibri" w:cs="Calibri"/>
          <w:bCs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bCs/>
          <w:lang w:eastAsia="fr-FR"/>
        </w:rPr>
        <w:t xml:space="preserve"> injection, facturation avec le code INJ : </w:t>
      </w:r>
      <w:r w:rsidR="00130CF1">
        <w:rPr>
          <w:rFonts w:ascii="Calibri" w:eastAsia="Times New Roman" w:hAnsi="Calibri" w:cs="Calibri"/>
          <w:bCs/>
          <w:lang w:eastAsia="fr-FR"/>
        </w:rPr>
        <w:t>9</w:t>
      </w:r>
      <w:r>
        <w:rPr>
          <w:rFonts w:ascii="Calibri" w:eastAsia="Times New Roman" w:hAnsi="Calibri" w:cs="Calibri"/>
          <w:bCs/>
          <w:lang w:eastAsia="fr-FR"/>
        </w:rPr>
        <w:t>.</w:t>
      </w:r>
      <w:r w:rsidR="00130CF1">
        <w:rPr>
          <w:rFonts w:ascii="Calibri" w:eastAsia="Times New Roman" w:hAnsi="Calibri" w:cs="Calibri"/>
          <w:bCs/>
          <w:lang w:eastAsia="fr-FR"/>
        </w:rPr>
        <w:t xml:space="preserve">60 € </w:t>
      </w:r>
    </w:p>
    <w:p w14:paraId="7D2D2277" w14:textId="3FE89995" w:rsidR="00130CF1" w:rsidRDefault="00BD4D97">
      <w:p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Indiquer TP RO (tiers payant régime obligatoire) en Maladie, puis tires payant </w:t>
      </w:r>
      <w:r w:rsidR="0034629A">
        <w:rPr>
          <w:rFonts w:ascii="Calibri" w:eastAsia="Times New Roman" w:hAnsi="Calibri" w:cs="Calibri"/>
          <w:bCs/>
          <w:lang w:eastAsia="fr-FR"/>
        </w:rPr>
        <w:t>exceptionnel</w:t>
      </w:r>
      <w:r>
        <w:rPr>
          <w:rFonts w:ascii="Calibri" w:eastAsia="Times New Roman" w:hAnsi="Calibri" w:cs="Calibri"/>
          <w:bCs/>
          <w:lang w:eastAsia="fr-FR"/>
        </w:rPr>
        <w:t>.</w:t>
      </w:r>
    </w:p>
    <w:p w14:paraId="6373E358" w14:textId="77777777" w:rsidR="009D1432" w:rsidRDefault="009D1432">
      <w:pPr>
        <w:rPr>
          <w:rFonts w:ascii="Calibri" w:eastAsia="Times New Roman" w:hAnsi="Calibri" w:cs="Calibri"/>
          <w:bCs/>
          <w:lang w:eastAsia="fr-FR"/>
        </w:rPr>
      </w:pPr>
    </w:p>
    <w:p w14:paraId="5E867C15" w14:textId="6932F87E" w:rsidR="00BD4D97" w:rsidRPr="009D1432" w:rsidRDefault="009D1432" w:rsidP="009D1432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9D1432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Pour une IDE</w:t>
      </w:r>
    </w:p>
    <w:p w14:paraId="19FBBA9E" w14:textId="3F71E1E0" w:rsidR="009D1432" w:rsidRDefault="0003741A">
      <w:p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Facturation </w:t>
      </w:r>
      <w:r w:rsidR="001F05A9">
        <w:rPr>
          <w:rFonts w:ascii="Calibri" w:eastAsia="Times New Roman" w:hAnsi="Calibri" w:cs="Calibri"/>
          <w:bCs/>
          <w:lang w:eastAsia="fr-FR"/>
        </w:rPr>
        <w:t>en INJ</w:t>
      </w:r>
      <w:r>
        <w:rPr>
          <w:rFonts w:ascii="Calibri" w:eastAsia="Times New Roman" w:hAnsi="Calibri" w:cs="Calibri"/>
          <w:bCs/>
          <w:lang w:eastAsia="fr-FR"/>
        </w:rPr>
        <w:t xml:space="preserve"> à 6.30 €</w:t>
      </w:r>
    </w:p>
    <w:p w14:paraId="4AF8AC32" w14:textId="77777777" w:rsidR="009D1432" w:rsidRDefault="009D1432">
      <w:pPr>
        <w:rPr>
          <w:rFonts w:ascii="Calibri" w:eastAsia="Times New Roman" w:hAnsi="Calibri" w:cs="Calibri"/>
          <w:bCs/>
          <w:lang w:eastAsia="fr-FR"/>
        </w:rPr>
      </w:pPr>
    </w:p>
    <w:p w14:paraId="32A30072" w14:textId="5A56A85D" w:rsidR="00BD4D97" w:rsidRDefault="00BD4D97">
      <w:p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A ces actes, sera versé de plus un forfait de 5.40 € par saisie de vaccination.</w:t>
      </w:r>
    </w:p>
    <w:p w14:paraId="01C007E8" w14:textId="77777777" w:rsidR="00130CF1" w:rsidRDefault="00130CF1">
      <w:pPr>
        <w:rPr>
          <w:rFonts w:ascii="Calibri" w:eastAsia="Times New Roman" w:hAnsi="Calibri" w:cs="Calibri"/>
          <w:bCs/>
          <w:lang w:eastAsia="fr-FR"/>
        </w:rPr>
      </w:pPr>
    </w:p>
    <w:p w14:paraId="5080B8A1" w14:textId="77777777" w:rsidR="00BD7F17" w:rsidRPr="00626F91" w:rsidRDefault="00BD7F17" w:rsidP="00626F91">
      <w:pPr>
        <w:rPr>
          <w:rFonts w:ascii="Calibri" w:eastAsia="Times New Roman" w:hAnsi="Calibri" w:cs="Calibri"/>
          <w:bCs/>
          <w:lang w:eastAsia="fr-FR"/>
        </w:rPr>
      </w:pPr>
    </w:p>
    <w:p w14:paraId="7D32C15B" w14:textId="79F7E4E2" w:rsidR="00340E37" w:rsidRPr="00D92CFB" w:rsidRDefault="00C03E25" w:rsidP="00340E37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Saisie des données</w:t>
      </w:r>
      <w:r w:rsidR="00281414">
        <w:rPr>
          <w:b/>
          <w:sz w:val="28"/>
          <w:szCs w:val="28"/>
        </w:rPr>
        <w:t xml:space="preserve"> </w:t>
      </w:r>
    </w:p>
    <w:p w14:paraId="1F30BA45" w14:textId="59F7835F" w:rsidR="00340E37" w:rsidRDefault="00340E37" w:rsidP="00340E37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6F6B6436" w14:textId="467CBE51" w:rsidR="00026A9F" w:rsidRPr="001F05A9" w:rsidRDefault="00340E37" w:rsidP="001F05A9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637457AF" w14:textId="053C0FE9" w:rsidR="005A3267" w:rsidRPr="00256476" w:rsidRDefault="005A3267" w:rsidP="00327BC6">
      <w:pPr>
        <w:pStyle w:val="Paragraphedeliste"/>
        <w:numPr>
          <w:ilvl w:val="0"/>
          <w:numId w:val="4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Saisie sur </w:t>
      </w:r>
      <w:hyperlink r:id="rId8" w:history="1">
        <w:r w:rsidRPr="00621129">
          <w:rPr>
            <w:rStyle w:val="Lienhypertexte"/>
            <w:rFonts w:ascii="Calibri" w:eastAsia="Times New Roman" w:hAnsi="Calibri" w:cs="Calibri"/>
            <w:bCs/>
            <w:lang w:eastAsia="fr-FR"/>
          </w:rPr>
          <w:t>S</w:t>
        </w:r>
        <w:r w:rsidR="00621129">
          <w:rPr>
            <w:rStyle w:val="Lienhypertexte"/>
            <w:rFonts w:ascii="Calibri" w:eastAsia="Times New Roman" w:hAnsi="Calibri" w:cs="Calibri"/>
            <w:bCs/>
            <w:lang w:eastAsia="fr-FR"/>
          </w:rPr>
          <w:t>ite vaccination</w:t>
        </w:r>
        <w:r w:rsidRPr="00621129">
          <w:rPr>
            <w:rStyle w:val="Lienhypertexte"/>
            <w:rFonts w:ascii="Calibri" w:eastAsia="Times New Roman" w:hAnsi="Calibri" w:cs="Calibri"/>
            <w:bCs/>
            <w:lang w:eastAsia="fr-FR"/>
          </w:rPr>
          <w:t xml:space="preserve"> </w:t>
        </w:r>
        <w:r w:rsidR="00AF323C" w:rsidRPr="00621129">
          <w:rPr>
            <w:rStyle w:val="Lienhypertexte"/>
            <w:rFonts w:ascii="Calibri" w:eastAsia="Times New Roman" w:hAnsi="Calibri" w:cs="Calibri"/>
            <w:bCs/>
            <w:lang w:eastAsia="fr-FR"/>
          </w:rPr>
          <w:t>d’</w:t>
        </w:r>
        <w:r w:rsidRPr="00621129">
          <w:rPr>
            <w:rStyle w:val="Lienhypertexte"/>
            <w:rFonts w:ascii="Calibri" w:eastAsia="Times New Roman" w:hAnsi="Calibri" w:cs="Calibri"/>
            <w:bCs/>
            <w:lang w:eastAsia="fr-FR"/>
          </w:rPr>
          <w:t>Ameli</w:t>
        </w:r>
      </w:hyperlink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avec </w:t>
      </w:r>
      <w:r w:rsidR="00AF323C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e-CPS</w:t>
      </w:r>
      <w:r w:rsidR="00621129">
        <w:rPr>
          <w:rFonts w:ascii="Calibri" w:eastAsia="Times New Roman" w:hAnsi="Calibri" w:cs="Calibri"/>
          <w:bCs/>
          <w:color w:val="000000" w:themeColor="text1"/>
          <w:lang w:eastAsia="fr-FR"/>
        </w:rPr>
        <w:t>. Ou sur site Ameli Pro, onglet Vaccination Covid avec une CPS.</w:t>
      </w:r>
    </w:p>
    <w:p w14:paraId="166A601B" w14:textId="2F7A360A" w:rsidR="00AF323C" w:rsidRPr="00256476" w:rsidRDefault="00AF323C" w:rsidP="00AF323C">
      <w:pPr>
        <w:pStyle w:val="Paragraphedeliste"/>
        <w:numPr>
          <w:ilvl w:val="0"/>
          <w:numId w:val="4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Saisie du type de vaccin et du </w:t>
      </w:r>
      <w:r w:rsidR="00256476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numéro</w:t>
      </w: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de lot </w:t>
      </w:r>
      <w:r w:rsidR="00256476"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et latéralité</w:t>
      </w:r>
      <w:r w:rsidR="002E4282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de l’injection</w:t>
      </w:r>
      <w:r w:rsidR="00621129">
        <w:rPr>
          <w:rFonts w:ascii="Calibri" w:eastAsia="Times New Roman" w:hAnsi="Calibri" w:cs="Calibri"/>
          <w:bCs/>
          <w:color w:val="000000" w:themeColor="text1"/>
          <w:lang w:eastAsia="fr-FR"/>
        </w:rPr>
        <w:t>.</w:t>
      </w:r>
    </w:p>
    <w:p w14:paraId="5DC14509" w14:textId="7E456BE6" w:rsidR="00281414" w:rsidRPr="00256476" w:rsidRDefault="00281414" w:rsidP="00281414">
      <w:pPr>
        <w:pStyle w:val="Paragraphedeliste"/>
        <w:numPr>
          <w:ilvl w:val="0"/>
          <w:numId w:val="4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En cas d’effet indésirable, </w:t>
      </w:r>
      <w:r w:rsidR="002E4282">
        <w:rPr>
          <w:rFonts w:ascii="Calibri" w:eastAsia="Times New Roman" w:hAnsi="Calibri" w:cs="Calibri"/>
          <w:bCs/>
          <w:color w:val="000000" w:themeColor="text1"/>
          <w:lang w:eastAsia="fr-FR"/>
        </w:rPr>
        <w:t>s</w:t>
      </w: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aisie du type d’effet secondaire</w:t>
      </w:r>
      <w:r w:rsidR="00642D3C">
        <w:rPr>
          <w:rFonts w:ascii="Calibri" w:eastAsia="Times New Roman" w:hAnsi="Calibri" w:cs="Calibri"/>
          <w:bCs/>
          <w:color w:val="000000" w:themeColor="text1"/>
          <w:lang w:eastAsia="fr-FR"/>
        </w:rPr>
        <w:t>.</w:t>
      </w:r>
    </w:p>
    <w:p w14:paraId="69037D58" w14:textId="66810263" w:rsidR="00722C04" w:rsidRPr="00256476" w:rsidRDefault="00722C04" w:rsidP="00281414">
      <w:pPr>
        <w:pStyle w:val="Paragraphedeliste"/>
        <w:numPr>
          <w:ilvl w:val="0"/>
          <w:numId w:val="4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Enregistrer le </w:t>
      </w:r>
      <w:proofErr w:type="spellStart"/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pdf</w:t>
      </w:r>
      <w:proofErr w:type="spellEnd"/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 xml:space="preserve"> dans le dossier prévu avec le nom du patient</w:t>
      </w:r>
      <w:r w:rsidR="00642D3C">
        <w:rPr>
          <w:rFonts w:ascii="Calibri" w:eastAsia="Times New Roman" w:hAnsi="Calibri" w:cs="Calibri"/>
          <w:bCs/>
          <w:color w:val="000000" w:themeColor="text1"/>
          <w:lang w:eastAsia="fr-FR"/>
        </w:rPr>
        <w:t>.</w:t>
      </w:r>
    </w:p>
    <w:p w14:paraId="68DDF0FA" w14:textId="7448BFDA" w:rsidR="00AE6B85" w:rsidRPr="00256476" w:rsidRDefault="00AE6B85" w:rsidP="00281414">
      <w:pPr>
        <w:pStyle w:val="Paragraphedeliste"/>
        <w:numPr>
          <w:ilvl w:val="0"/>
          <w:numId w:val="4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rFonts w:ascii="Calibri" w:eastAsia="Times New Roman" w:hAnsi="Calibri" w:cs="Calibri"/>
          <w:bCs/>
          <w:color w:val="000000" w:themeColor="text1"/>
          <w:lang w:eastAsia="fr-FR"/>
        </w:rPr>
        <w:t>Imprimer attestation de vaccination à remettre au patient.</w:t>
      </w:r>
    </w:p>
    <w:p w14:paraId="65CEF39E" w14:textId="3A935513" w:rsidR="00C03E25" w:rsidRDefault="00C03E25" w:rsidP="00026A9F">
      <w:pPr>
        <w:rPr>
          <w:rFonts w:ascii="Calibri" w:eastAsia="Times New Roman" w:hAnsi="Calibri" w:cs="Calibri"/>
          <w:bCs/>
          <w:lang w:eastAsia="fr-FR"/>
        </w:rPr>
      </w:pPr>
    </w:p>
    <w:p w14:paraId="41339AC9" w14:textId="77777777" w:rsidR="002E4282" w:rsidRDefault="002E4282" w:rsidP="00026A9F">
      <w:pPr>
        <w:rPr>
          <w:rFonts w:ascii="Calibri" w:eastAsia="Times New Roman" w:hAnsi="Calibri" w:cs="Calibri"/>
          <w:bCs/>
          <w:lang w:eastAsia="fr-FR"/>
        </w:rPr>
      </w:pPr>
    </w:p>
    <w:p w14:paraId="0BAE56CA" w14:textId="2C5E8D7E" w:rsidR="00281414" w:rsidRPr="00D92CFB" w:rsidRDefault="00281414" w:rsidP="00281414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Sortie </w:t>
      </w:r>
      <w:r w:rsidR="002E4282">
        <w:rPr>
          <w:b/>
          <w:sz w:val="28"/>
          <w:szCs w:val="28"/>
        </w:rPr>
        <w:t>administrative</w:t>
      </w:r>
    </w:p>
    <w:p w14:paraId="3A4435CF" w14:textId="77777777" w:rsidR="00281414" w:rsidRDefault="00281414" w:rsidP="00281414">
      <w:pPr>
        <w:contextualSpacing/>
        <w:rPr>
          <w:rFonts w:ascii="Calibri" w:eastAsia="Times New Roman" w:hAnsi="Calibri" w:cs="Calibri"/>
          <w:lang w:eastAsia="fr-FR"/>
        </w:rPr>
      </w:pPr>
    </w:p>
    <w:p w14:paraId="2434B3C7" w14:textId="05B189B1" w:rsidR="00743FAB" w:rsidRPr="00AE6B85" w:rsidRDefault="00AE6B85" w:rsidP="00AE6B85">
      <w:pPr>
        <w:ind w:firstLine="360"/>
        <w:rPr>
          <w:rFonts w:ascii="Calibri" w:eastAsia="Times New Roman" w:hAnsi="Calibri" w:cs="Calibri"/>
          <w:bCs/>
          <w:lang w:eastAsia="fr-FR"/>
        </w:rPr>
      </w:pPr>
      <w:r w:rsidRPr="00AE6B85">
        <w:t>Sortie du patient après 15 minutes d’attente.</w:t>
      </w:r>
    </w:p>
    <w:p w14:paraId="0A03B4C8" w14:textId="77777777" w:rsidR="002E4282" w:rsidRDefault="002E4282" w:rsidP="006E19AA">
      <w:pPr>
        <w:rPr>
          <w:rFonts w:ascii="Calibri" w:eastAsia="Times New Roman" w:hAnsi="Calibri" w:cs="Calibri"/>
          <w:bCs/>
          <w:lang w:eastAsia="fr-FR"/>
        </w:rPr>
      </w:pPr>
    </w:p>
    <w:p w14:paraId="49622EB1" w14:textId="663432C2" w:rsidR="00743FAB" w:rsidRPr="00D92CFB" w:rsidRDefault="00743FAB" w:rsidP="00743FAB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RECONSTITUTION DES DOSES</w:t>
      </w:r>
      <w:r w:rsidR="00377436">
        <w:rPr>
          <w:b/>
          <w:sz w:val="28"/>
          <w:szCs w:val="28"/>
        </w:rPr>
        <w:t xml:space="preserve"> </w:t>
      </w:r>
    </w:p>
    <w:p w14:paraId="578A2C5C" w14:textId="77777777" w:rsidR="00377436" w:rsidRPr="0034629A" w:rsidRDefault="00377436" w:rsidP="0034629A">
      <w:pPr>
        <w:rPr>
          <w:rFonts w:ascii="Calibri" w:eastAsia="Times New Roman" w:hAnsi="Calibri" w:cs="Calibri"/>
          <w:lang w:eastAsia="fr-FR"/>
        </w:rPr>
      </w:pPr>
    </w:p>
    <w:p w14:paraId="1A000B70" w14:textId="77777777" w:rsidR="00743FAB" w:rsidRDefault="00743FAB" w:rsidP="00327BC6">
      <w:pPr>
        <w:pStyle w:val="Paragraphedeliste"/>
        <w:numPr>
          <w:ilvl w:val="0"/>
          <w:numId w:val="6"/>
        </w:numPr>
      </w:pPr>
      <w:r>
        <w:t xml:space="preserve">Vérifier que les flacons de vaccin </w:t>
      </w:r>
      <w:proofErr w:type="spellStart"/>
      <w:r>
        <w:t>Cominarty</w:t>
      </w:r>
      <w:proofErr w:type="spellEnd"/>
      <w:r>
        <w:t xml:space="preserve">© sont bien identifiés avec une étiquette. Effectuer une hygiène des mains avec un produit hydro-alcoolique. </w:t>
      </w:r>
    </w:p>
    <w:p w14:paraId="7C3EED17" w14:textId="77777777" w:rsidR="00743FAB" w:rsidRDefault="00743FAB" w:rsidP="00327BC6">
      <w:pPr>
        <w:pStyle w:val="Paragraphedeliste"/>
        <w:numPr>
          <w:ilvl w:val="0"/>
          <w:numId w:val="6"/>
        </w:numPr>
      </w:pPr>
      <w:r>
        <w:t xml:space="preserve">Vérifier le vaccin </w:t>
      </w:r>
      <w:proofErr w:type="spellStart"/>
      <w:r>
        <w:t>Cominarty</w:t>
      </w:r>
      <w:proofErr w:type="spellEnd"/>
      <w:r>
        <w:t xml:space="preserve">© et le solvant : vaccin et solvant sont à température ambiante, inspecter les flacons visuellement afin de détecter la présence de particules étrangères et/ou d’altération de l’aspect physique (décoloration du vaccin). Si l’un ou l’autre des cas est observé, jeter les flacons. A noter que le vaccin </w:t>
      </w:r>
      <w:proofErr w:type="spellStart"/>
      <w:r>
        <w:t>Cominarty</w:t>
      </w:r>
      <w:proofErr w:type="spellEnd"/>
      <w:r>
        <w:t xml:space="preserve">© non dilué décongelé est une suspension blanche à blanc cassé. </w:t>
      </w:r>
    </w:p>
    <w:p w14:paraId="3626A199" w14:textId="77777777" w:rsidR="00743FAB" w:rsidRDefault="00743FAB" w:rsidP="00327BC6">
      <w:pPr>
        <w:pStyle w:val="Paragraphedeliste"/>
        <w:numPr>
          <w:ilvl w:val="0"/>
          <w:numId w:val="6"/>
        </w:numPr>
      </w:pPr>
      <w:r>
        <w:t xml:space="preserve">Désinfecter les bouchons du flacon et de l’ampoule avec une compresse imbibée de solution antiseptique ou d’alcool à 70° C. </w:t>
      </w:r>
    </w:p>
    <w:p w14:paraId="12136DF6" w14:textId="77777777" w:rsidR="00743FAB" w:rsidRDefault="00743FAB" w:rsidP="00327BC6">
      <w:pPr>
        <w:pStyle w:val="Paragraphedeliste"/>
        <w:numPr>
          <w:ilvl w:val="0"/>
          <w:numId w:val="6"/>
        </w:numPr>
      </w:pPr>
      <w:r>
        <w:t xml:space="preserve">Prendre une seringue de 2 </w:t>
      </w:r>
      <w:proofErr w:type="spellStart"/>
      <w:r>
        <w:t>mL</w:t>
      </w:r>
      <w:proofErr w:type="spellEnd"/>
      <w:r>
        <w:t xml:space="preserve"> et une aiguille 21 ou 23G. Prélever 1.8 </w:t>
      </w:r>
      <w:proofErr w:type="spellStart"/>
      <w:r>
        <w:t>mL</w:t>
      </w:r>
      <w:proofErr w:type="spellEnd"/>
      <w:r>
        <w:t xml:space="preserve"> de solvant (</w:t>
      </w:r>
      <w:bookmarkStart w:id="0" w:name="_Hlk61109388"/>
      <w:r>
        <w:t>chlorure de sodium à 0.9 %</w:t>
      </w:r>
      <w:bookmarkEnd w:id="0"/>
      <w:r>
        <w:t xml:space="preserve">) et l’injecter dans le flacon contenant 0,45 ml de vaccin. Au total, le vaccin </w:t>
      </w:r>
      <w:proofErr w:type="spellStart"/>
      <w:r>
        <w:t>Cominarty</w:t>
      </w:r>
      <w:proofErr w:type="spellEnd"/>
      <w:r>
        <w:t xml:space="preserve">© reconstitué aura un volume de 2,25 ml. </w:t>
      </w:r>
    </w:p>
    <w:p w14:paraId="36B1EDD4" w14:textId="77777777" w:rsidR="00743FAB" w:rsidRDefault="00743FAB" w:rsidP="00327BC6">
      <w:pPr>
        <w:pStyle w:val="Paragraphedeliste"/>
        <w:numPr>
          <w:ilvl w:val="0"/>
          <w:numId w:val="6"/>
        </w:numPr>
      </w:pPr>
      <w:r>
        <w:t xml:space="preserve">Avant de retirer l’aiguille du bouchon du flacon, équilibrer la pression du flacon en aspirant 1,8 ml d’air dans la seringue de diluant vide. </w:t>
      </w:r>
    </w:p>
    <w:p w14:paraId="36AC0A76" w14:textId="77777777" w:rsidR="00743FAB" w:rsidRDefault="00743FAB" w:rsidP="00327BC6">
      <w:pPr>
        <w:pStyle w:val="Paragraphedeliste"/>
        <w:numPr>
          <w:ilvl w:val="0"/>
          <w:numId w:val="6"/>
        </w:numPr>
      </w:pPr>
      <w:r>
        <w:t xml:space="preserve">Retourner délicatement 10 fois le flacon pour homogénéiser le mélange. Ne pas secouer. </w:t>
      </w:r>
    </w:p>
    <w:p w14:paraId="6252C588" w14:textId="77777777" w:rsidR="00743FAB" w:rsidRDefault="00743FAB" w:rsidP="00327BC6">
      <w:pPr>
        <w:pStyle w:val="Paragraphedeliste"/>
        <w:numPr>
          <w:ilvl w:val="0"/>
          <w:numId w:val="6"/>
        </w:numPr>
      </w:pPr>
      <w:r>
        <w:t xml:space="preserve">Evacuer la seringue et l’aiguille dans le collecteur à objets perforants. </w:t>
      </w:r>
    </w:p>
    <w:p w14:paraId="25FE76E7" w14:textId="33CAB8A8" w:rsidR="00743FAB" w:rsidRPr="007775E5" w:rsidRDefault="00743FAB" w:rsidP="00327BC6">
      <w:pPr>
        <w:pStyle w:val="Paragraphedeliste"/>
        <w:numPr>
          <w:ilvl w:val="0"/>
          <w:numId w:val="6"/>
        </w:numPr>
        <w:rPr>
          <w:rFonts w:ascii="Calibri" w:eastAsia="Times New Roman" w:hAnsi="Calibri" w:cs="Calibri"/>
          <w:bCs/>
          <w:lang w:eastAsia="fr-FR"/>
        </w:rPr>
      </w:pPr>
      <w:r>
        <w:t xml:space="preserve">Tracer la date et l’heure de reconstitution sur le flacon de vaccin </w:t>
      </w:r>
      <w:proofErr w:type="spellStart"/>
      <w:r>
        <w:t>Cominarty</w:t>
      </w:r>
      <w:proofErr w:type="spellEnd"/>
      <w:r>
        <w:t>© au moyen d’une étiquette laissant une fenêtre d’observation du contenu du flacon.</w:t>
      </w:r>
    </w:p>
    <w:p w14:paraId="0DDD7AD0" w14:textId="3A9DFF85" w:rsidR="00256476" w:rsidRDefault="00256476">
      <w:pPr>
        <w:rPr>
          <w:rFonts w:ascii="Calibri" w:eastAsia="Times New Roman" w:hAnsi="Calibri" w:cs="Calibri"/>
          <w:bCs/>
          <w:lang w:eastAsia="fr-FR"/>
        </w:rPr>
      </w:pPr>
    </w:p>
    <w:p w14:paraId="78EE994C" w14:textId="77777777" w:rsidR="00110324" w:rsidRDefault="00110324" w:rsidP="007775E5">
      <w:pPr>
        <w:rPr>
          <w:rFonts w:ascii="Calibri" w:eastAsia="Times New Roman" w:hAnsi="Calibri" w:cs="Calibri"/>
          <w:bCs/>
          <w:lang w:eastAsia="fr-FR"/>
        </w:rPr>
      </w:pPr>
    </w:p>
    <w:p w14:paraId="6ACCAA42" w14:textId="1FF7BA6B" w:rsidR="00110324" w:rsidRPr="00D92CFB" w:rsidRDefault="00110324" w:rsidP="00110324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PREPARATION DES DOSES</w:t>
      </w:r>
    </w:p>
    <w:p w14:paraId="16976ADF" w14:textId="77777777" w:rsidR="00377436" w:rsidRDefault="00377436" w:rsidP="007775E5">
      <w:pPr>
        <w:rPr>
          <w:rFonts w:ascii="Calibri" w:eastAsia="Times New Roman" w:hAnsi="Calibri" w:cs="Calibri"/>
          <w:bCs/>
          <w:lang w:eastAsia="fr-FR"/>
        </w:rPr>
      </w:pPr>
    </w:p>
    <w:p w14:paraId="7413EAF8" w14:textId="77777777" w:rsidR="007775E5" w:rsidRDefault="007775E5" w:rsidP="00327BC6">
      <w:pPr>
        <w:pStyle w:val="Paragraphedeliste"/>
        <w:numPr>
          <w:ilvl w:val="0"/>
          <w:numId w:val="7"/>
        </w:numPr>
      </w:pPr>
      <w:r>
        <w:t>Effectuer une hygiène des mains avec un produit hydro-alcoolique.</w:t>
      </w:r>
    </w:p>
    <w:p w14:paraId="6881A561" w14:textId="77777777" w:rsidR="007775E5" w:rsidRDefault="007775E5" w:rsidP="00327BC6">
      <w:pPr>
        <w:pStyle w:val="Paragraphedeliste"/>
        <w:numPr>
          <w:ilvl w:val="0"/>
          <w:numId w:val="7"/>
        </w:numPr>
      </w:pPr>
      <w:r>
        <w:t xml:space="preserve">Vérifier que les flacons de vaccin </w:t>
      </w:r>
      <w:proofErr w:type="spellStart"/>
      <w:r>
        <w:t>Cominarty</w:t>
      </w:r>
      <w:proofErr w:type="spellEnd"/>
      <w:r>
        <w:t>© sont bien identifiés avec une étiquette faisant figurer la date et l’heure de reconstitution.</w:t>
      </w:r>
    </w:p>
    <w:p w14:paraId="39C229E8" w14:textId="77777777" w:rsidR="007775E5" w:rsidRDefault="007775E5" w:rsidP="00327BC6">
      <w:pPr>
        <w:pStyle w:val="Paragraphedeliste"/>
        <w:numPr>
          <w:ilvl w:val="0"/>
          <w:numId w:val="7"/>
        </w:numPr>
      </w:pPr>
      <w:r>
        <w:t>Remuer délicatement le flacon et vérifier visuellement l’absence de particules étrangères et/ou d’altération de l’aspect physique du produit (si l’un ou l’autre cas est observé jeter le flacon).</w:t>
      </w:r>
    </w:p>
    <w:p w14:paraId="72135C47" w14:textId="77777777" w:rsidR="007775E5" w:rsidRDefault="007775E5" w:rsidP="00327BC6">
      <w:pPr>
        <w:pStyle w:val="Paragraphedeliste"/>
        <w:numPr>
          <w:ilvl w:val="0"/>
          <w:numId w:val="7"/>
        </w:numPr>
      </w:pPr>
      <w:r>
        <w:t xml:space="preserve">Désinfecter l’opercule du flacon de vaccin </w:t>
      </w:r>
      <w:proofErr w:type="spellStart"/>
      <w:r>
        <w:t>Cominarty</w:t>
      </w:r>
      <w:proofErr w:type="spellEnd"/>
      <w:r>
        <w:t>© reconstitué avec une compresse imbibée de solution antiseptique ou d’alcool à 70° (temps de contact 1 min).</w:t>
      </w:r>
    </w:p>
    <w:p w14:paraId="3954E87C" w14:textId="77777777" w:rsidR="007775E5" w:rsidRDefault="007775E5" w:rsidP="00327BC6">
      <w:pPr>
        <w:pStyle w:val="Paragraphedeliste"/>
        <w:numPr>
          <w:ilvl w:val="0"/>
          <w:numId w:val="7"/>
        </w:numPr>
      </w:pPr>
      <w:r>
        <w:t xml:space="preserve">Etiqueter les seringues contenant le vaccin </w:t>
      </w:r>
      <w:proofErr w:type="spellStart"/>
      <w:r>
        <w:t>Cominarty</w:t>
      </w:r>
      <w:proofErr w:type="spellEnd"/>
      <w:r>
        <w:t>© (nom du vaccin/ N° lot/ heure et date limite d’utilisation).</w:t>
      </w:r>
    </w:p>
    <w:p w14:paraId="31B55FA4" w14:textId="036DE662" w:rsidR="007775E5" w:rsidRDefault="007775E5" w:rsidP="00327BC6">
      <w:pPr>
        <w:pStyle w:val="Paragraphedeliste"/>
        <w:numPr>
          <w:ilvl w:val="0"/>
          <w:numId w:val="7"/>
        </w:numPr>
      </w:pPr>
      <w:r>
        <w:t xml:space="preserve">Monter une aiguille de 23/25G, d’une longueur adaptée à la corpulence du patient permettant une injection intra-musculaire dans le muscle deltoïde, sur une seringue de 1 </w:t>
      </w:r>
      <w:r w:rsidR="002E4282">
        <w:t>ml</w:t>
      </w:r>
      <w:r>
        <w:t xml:space="preserve"> (aussi appelée seringue tuberculinique) et prélever 0.3 ml de vaccin ;</w:t>
      </w:r>
    </w:p>
    <w:p w14:paraId="0501B37C" w14:textId="77777777" w:rsidR="007775E5" w:rsidRDefault="007775E5" w:rsidP="00327BC6">
      <w:pPr>
        <w:pStyle w:val="Paragraphedeliste"/>
        <w:numPr>
          <w:ilvl w:val="0"/>
          <w:numId w:val="7"/>
        </w:numPr>
      </w:pPr>
      <w:r>
        <w:t>Déposer la seringue préparée sur un plateau.</w:t>
      </w:r>
    </w:p>
    <w:p w14:paraId="0AB315E7" w14:textId="0F4DED8F" w:rsidR="007775E5" w:rsidRPr="00256476" w:rsidRDefault="007775E5" w:rsidP="00327BC6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t xml:space="preserve">En fonction de l’organisation retenue, les </w:t>
      </w:r>
      <w:r w:rsidR="000D7D9C">
        <w:t>6</w:t>
      </w:r>
      <w:r>
        <w:t xml:space="preserve"> seringues peuvent être préparées en une fois et déposées sur un plateau de soins ou préparées au fil de l’eau de la </w:t>
      </w:r>
      <w:r w:rsidRPr="00256476">
        <w:rPr>
          <w:color w:val="000000" w:themeColor="text1"/>
        </w:rPr>
        <w:t>vaccination.</w:t>
      </w:r>
    </w:p>
    <w:p w14:paraId="0542C750" w14:textId="6390A20E" w:rsidR="00377436" w:rsidRPr="00256476" w:rsidRDefault="00377436" w:rsidP="00377436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bCs/>
          <w:color w:val="000000" w:themeColor="text1"/>
          <w:lang w:eastAsia="fr-FR"/>
        </w:rPr>
      </w:pPr>
      <w:r w:rsidRPr="00256476">
        <w:rPr>
          <w:color w:val="000000" w:themeColor="text1"/>
        </w:rPr>
        <w:t>Tracer la date et l’heure de reconstitution de la seringue au moyen d’une étiquette avec la date, l’heure de reconstitution et le type de vaccin</w:t>
      </w:r>
    </w:p>
    <w:p w14:paraId="5845A6DB" w14:textId="7DB76F29" w:rsidR="007775E5" w:rsidRPr="00110324" w:rsidRDefault="007775E5" w:rsidP="00327BC6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bCs/>
          <w:lang w:eastAsia="fr-FR"/>
        </w:rPr>
      </w:pPr>
      <w:r w:rsidRPr="00256476">
        <w:rPr>
          <w:color w:val="000000" w:themeColor="text1"/>
        </w:rPr>
        <w:t xml:space="preserve">Le plateau est </w:t>
      </w:r>
      <w:r>
        <w:t>conservé au maximum 6 heures entre 2° à 30° C en tenant compte du début de l’heure de reconstitution, de préférence au réfrigérateur</w:t>
      </w:r>
    </w:p>
    <w:p w14:paraId="0130855D" w14:textId="1979B3FE" w:rsidR="00110324" w:rsidRDefault="00110324" w:rsidP="00110324">
      <w:pPr>
        <w:rPr>
          <w:rFonts w:ascii="Calibri" w:eastAsia="Times New Roman" w:hAnsi="Calibri" w:cs="Calibri"/>
          <w:bCs/>
          <w:lang w:eastAsia="fr-FR"/>
        </w:rPr>
      </w:pPr>
    </w:p>
    <w:p w14:paraId="2E95614A" w14:textId="77777777" w:rsidR="00110324" w:rsidRDefault="00110324" w:rsidP="00110324">
      <w:pPr>
        <w:rPr>
          <w:rFonts w:ascii="Calibri" w:eastAsia="Times New Roman" w:hAnsi="Calibri" w:cs="Calibri"/>
          <w:bCs/>
          <w:lang w:eastAsia="fr-FR"/>
        </w:rPr>
      </w:pPr>
    </w:p>
    <w:p w14:paraId="60296538" w14:textId="61E43877" w:rsidR="00110324" w:rsidRPr="00110324" w:rsidRDefault="00110324" w:rsidP="00110324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 w:rsidRPr="00110324">
        <w:rPr>
          <w:b/>
          <w:sz w:val="28"/>
          <w:szCs w:val="28"/>
        </w:rPr>
        <w:t>CONDUITE A TENIR EN CAS DE CHOC ANAPYHLACTIQUE</w:t>
      </w:r>
    </w:p>
    <w:p w14:paraId="4C2FFDB5" w14:textId="380A6B6C" w:rsidR="00110324" w:rsidRDefault="00110324" w:rsidP="00110324">
      <w:pPr>
        <w:rPr>
          <w:rFonts w:ascii="Calibri" w:eastAsia="Times New Roman" w:hAnsi="Calibri" w:cs="Calibri"/>
          <w:bCs/>
          <w:lang w:eastAsia="fr-FR"/>
        </w:rPr>
      </w:pPr>
    </w:p>
    <w:p w14:paraId="02C7E993" w14:textId="4AA074DC" w:rsidR="00567D46" w:rsidRPr="00567D46" w:rsidRDefault="00567D46" w:rsidP="00110324">
      <w:pPr>
        <w:rPr>
          <w:rFonts w:ascii="Calibri" w:eastAsia="Times New Roman" w:hAnsi="Calibri" w:cs="Calibri"/>
          <w:b/>
          <w:lang w:eastAsia="fr-FR"/>
        </w:rPr>
      </w:pPr>
      <w:r w:rsidRPr="00567D46">
        <w:rPr>
          <w:rFonts w:ascii="Calibri" w:eastAsia="Times New Roman" w:hAnsi="Calibri" w:cs="Calibri"/>
          <w:b/>
          <w:lang w:eastAsia="fr-FR"/>
        </w:rPr>
        <w:t>Si crise d’urticaire et dyspnée ou hypotension artérielle, voire syncope ou incontinence</w:t>
      </w:r>
    </w:p>
    <w:p w14:paraId="08AFF2EB" w14:textId="300278B4" w:rsidR="00567D46" w:rsidRDefault="00567D46" w:rsidP="00110324">
      <w:pPr>
        <w:rPr>
          <w:rFonts w:ascii="Calibri" w:eastAsia="Times New Roman" w:hAnsi="Calibri" w:cs="Calibri"/>
          <w:bCs/>
          <w:lang w:eastAsia="fr-FR"/>
        </w:rPr>
      </w:pPr>
    </w:p>
    <w:p w14:paraId="69DD6FDF" w14:textId="790F880A" w:rsidR="00567D46" w:rsidRPr="00567D46" w:rsidRDefault="00567D46" w:rsidP="00567D46">
      <w:pPr>
        <w:jc w:val="center"/>
        <w:rPr>
          <w:rFonts w:ascii="Calibri" w:eastAsia="Times New Roman" w:hAnsi="Calibri" w:cs="Calibri"/>
          <w:b/>
          <w:color w:val="FF0000"/>
          <w:sz w:val="28"/>
          <w:szCs w:val="28"/>
          <w:lang w:eastAsia="fr-FR"/>
        </w:rPr>
      </w:pPr>
      <w:r w:rsidRPr="00567D46">
        <w:rPr>
          <w:rFonts w:ascii="Calibri" w:eastAsia="Times New Roman" w:hAnsi="Calibri" w:cs="Calibri"/>
          <w:b/>
          <w:color w:val="FF0000"/>
          <w:sz w:val="28"/>
          <w:szCs w:val="28"/>
          <w:lang w:eastAsia="fr-FR"/>
        </w:rPr>
        <w:t>Appeler le 15</w:t>
      </w:r>
    </w:p>
    <w:p w14:paraId="63E2DB2C" w14:textId="10FF1B5A" w:rsidR="00567D46" w:rsidRDefault="00567D46" w:rsidP="00110324">
      <w:pPr>
        <w:rPr>
          <w:rFonts w:ascii="Calibri" w:eastAsia="Times New Roman" w:hAnsi="Calibri" w:cs="Calibri"/>
          <w:bCs/>
          <w:lang w:eastAsia="fr-FR"/>
        </w:rPr>
      </w:pPr>
    </w:p>
    <w:p w14:paraId="322B7AEB" w14:textId="1F09475C" w:rsidR="00567D46" w:rsidRPr="00567D46" w:rsidRDefault="00567D46" w:rsidP="00110324">
      <w:pPr>
        <w:rPr>
          <w:rFonts w:ascii="Calibri" w:eastAsia="Times New Roman" w:hAnsi="Calibri" w:cs="Calibri"/>
          <w:b/>
          <w:lang w:eastAsia="fr-FR"/>
        </w:rPr>
      </w:pPr>
      <w:r w:rsidRPr="00377436">
        <w:rPr>
          <w:rFonts w:ascii="Calibri" w:eastAsia="Times New Roman" w:hAnsi="Calibri" w:cs="Calibri"/>
          <w:b/>
          <w:color w:val="FF0000"/>
          <w:lang w:eastAsia="fr-FR"/>
        </w:rPr>
        <w:t>Installer le patient</w:t>
      </w:r>
      <w:r w:rsidR="00377436" w:rsidRPr="00377436">
        <w:rPr>
          <w:rFonts w:ascii="Calibri" w:eastAsia="Times New Roman" w:hAnsi="Calibri" w:cs="Calibri"/>
          <w:b/>
          <w:color w:val="FF0000"/>
          <w:lang w:eastAsia="fr-FR"/>
        </w:rPr>
        <w:t xml:space="preserve"> dans la salle de secours</w:t>
      </w:r>
      <w:r w:rsidRPr="00377436">
        <w:rPr>
          <w:rFonts w:ascii="Calibri" w:eastAsia="Times New Roman" w:hAnsi="Calibri" w:cs="Calibri"/>
          <w:b/>
          <w:color w:val="FF0000"/>
          <w:lang w:eastAsia="fr-FR"/>
        </w:rPr>
        <w:t> </w:t>
      </w:r>
      <w:r w:rsidRPr="00567D46">
        <w:rPr>
          <w:rFonts w:ascii="Calibri" w:eastAsia="Times New Roman" w:hAnsi="Calibri" w:cs="Calibri"/>
          <w:b/>
          <w:lang w:eastAsia="fr-FR"/>
        </w:rPr>
        <w:t>:</w:t>
      </w:r>
    </w:p>
    <w:p w14:paraId="387404F1" w14:textId="4B7E4484" w:rsidR="00567D46" w:rsidRPr="00567D46" w:rsidRDefault="00567D46" w:rsidP="00110324">
      <w:pPr>
        <w:rPr>
          <w:rFonts w:ascii="Calibri" w:eastAsia="Times New Roman" w:hAnsi="Calibri" w:cs="Calibri"/>
          <w:b/>
          <w:lang w:eastAsia="fr-FR"/>
        </w:rPr>
      </w:pPr>
      <w:r w:rsidRPr="00567D46">
        <w:rPr>
          <w:rFonts w:ascii="Calibri" w:eastAsia="Times New Roman" w:hAnsi="Calibri" w:cs="Calibri"/>
          <w:b/>
          <w:lang w:eastAsia="fr-FR"/>
        </w:rPr>
        <w:t>Si dyspnée : position semi assise</w:t>
      </w:r>
    </w:p>
    <w:p w14:paraId="1DDED3DB" w14:textId="6B6E2017" w:rsidR="00567D46" w:rsidRPr="00567D46" w:rsidRDefault="00567D46" w:rsidP="00567D46">
      <w:pPr>
        <w:rPr>
          <w:rFonts w:ascii="Calibri" w:eastAsia="Times New Roman" w:hAnsi="Calibri" w:cs="Calibri"/>
          <w:b/>
          <w:lang w:eastAsia="fr-FR"/>
        </w:rPr>
      </w:pPr>
      <w:r w:rsidRPr="00567D46">
        <w:rPr>
          <w:rFonts w:ascii="Calibri" w:eastAsia="Times New Roman" w:hAnsi="Calibri" w:cs="Calibri"/>
          <w:b/>
          <w:lang w:eastAsia="fr-FR"/>
        </w:rPr>
        <w:t xml:space="preserve">Si malaise mais conscient : décubitus dorsal, jambes surélevées </w:t>
      </w:r>
    </w:p>
    <w:p w14:paraId="1823DF6D" w14:textId="06A38DA9" w:rsidR="00567D46" w:rsidRPr="00567D46" w:rsidRDefault="00567D46" w:rsidP="00110324">
      <w:pPr>
        <w:rPr>
          <w:rFonts w:ascii="Calibri" w:eastAsia="Times New Roman" w:hAnsi="Calibri" w:cs="Calibri"/>
          <w:b/>
          <w:lang w:eastAsia="fr-FR"/>
        </w:rPr>
      </w:pPr>
      <w:r w:rsidRPr="00567D46">
        <w:rPr>
          <w:rFonts w:ascii="Calibri" w:eastAsia="Times New Roman" w:hAnsi="Calibri" w:cs="Calibri"/>
          <w:b/>
          <w:lang w:eastAsia="fr-FR"/>
        </w:rPr>
        <w:t>Si perte de conscience : position latérale de sécurité</w:t>
      </w:r>
    </w:p>
    <w:p w14:paraId="5D76C222" w14:textId="7AD20A50" w:rsidR="00567D46" w:rsidRDefault="00567D46" w:rsidP="00110324">
      <w:pPr>
        <w:rPr>
          <w:rFonts w:ascii="Calibri" w:eastAsia="Times New Roman" w:hAnsi="Calibri" w:cs="Calibri"/>
          <w:bCs/>
          <w:lang w:eastAsia="fr-FR"/>
        </w:rPr>
      </w:pPr>
    </w:p>
    <w:p w14:paraId="66E297EB" w14:textId="35127E52" w:rsidR="00567D46" w:rsidRPr="00567D46" w:rsidRDefault="00567D46" w:rsidP="00110324">
      <w:pPr>
        <w:rPr>
          <w:rFonts w:ascii="Calibri" w:eastAsia="Times New Roman" w:hAnsi="Calibri" w:cs="Calibri"/>
          <w:b/>
          <w:lang w:eastAsia="fr-FR"/>
        </w:rPr>
      </w:pPr>
      <w:r w:rsidRPr="00567D46">
        <w:rPr>
          <w:rFonts w:ascii="Calibri" w:eastAsia="Times New Roman" w:hAnsi="Calibri" w:cs="Calibri"/>
          <w:b/>
          <w:lang w:eastAsia="fr-FR"/>
        </w:rPr>
        <w:t xml:space="preserve">Et adrénaline à 0.01 mg/kg sans dépasser 0.5 mg en sous cutané, face </w:t>
      </w:r>
      <w:proofErr w:type="spellStart"/>
      <w:r w:rsidRPr="00567D46">
        <w:rPr>
          <w:rFonts w:ascii="Calibri" w:eastAsia="Times New Roman" w:hAnsi="Calibri" w:cs="Calibri"/>
          <w:b/>
          <w:lang w:eastAsia="fr-FR"/>
        </w:rPr>
        <w:t>latéro</w:t>
      </w:r>
      <w:proofErr w:type="spellEnd"/>
      <w:r w:rsidRPr="00567D46">
        <w:rPr>
          <w:rFonts w:ascii="Calibri" w:eastAsia="Times New Roman" w:hAnsi="Calibri" w:cs="Calibri"/>
          <w:b/>
          <w:lang w:eastAsia="fr-FR"/>
        </w:rPr>
        <w:t>-externe de la cuisse</w:t>
      </w:r>
      <w:r w:rsidR="00281414">
        <w:rPr>
          <w:rFonts w:ascii="Calibri" w:eastAsia="Times New Roman" w:hAnsi="Calibri" w:cs="Calibri"/>
          <w:b/>
          <w:lang w:eastAsia="fr-FR"/>
        </w:rPr>
        <w:t xml:space="preserve"> ou Injection d’une dose </w:t>
      </w:r>
      <w:r w:rsidR="00256476">
        <w:rPr>
          <w:rFonts w:ascii="Calibri" w:eastAsia="Times New Roman" w:hAnsi="Calibri" w:cs="Calibri"/>
          <w:b/>
          <w:lang w:eastAsia="fr-FR"/>
        </w:rPr>
        <w:t>d’ANAPEN</w:t>
      </w:r>
      <w:r w:rsidR="00281414">
        <w:rPr>
          <w:rFonts w:ascii="Calibri" w:eastAsia="Times New Roman" w:hAnsi="Calibri" w:cs="Calibri"/>
          <w:b/>
          <w:lang w:eastAsia="fr-FR"/>
        </w:rPr>
        <w:t xml:space="preserve"> 0,3mg</w:t>
      </w:r>
    </w:p>
    <w:p w14:paraId="2D6B3900" w14:textId="4EFD7280" w:rsidR="00567D46" w:rsidRDefault="00567D46" w:rsidP="00110324">
      <w:pPr>
        <w:rPr>
          <w:rFonts w:ascii="Calibri" w:eastAsia="Times New Roman" w:hAnsi="Calibri" w:cs="Calibri"/>
          <w:bCs/>
          <w:lang w:eastAsia="fr-FR"/>
        </w:rPr>
      </w:pPr>
    </w:p>
    <w:p w14:paraId="6C1E897D" w14:textId="10FEF617" w:rsidR="00567D46" w:rsidRPr="00110324" w:rsidRDefault="00567D46" w:rsidP="00110324">
      <w:pPr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Puis hospitalisation systématique pour surveillance</w:t>
      </w:r>
    </w:p>
    <w:sectPr w:rsidR="00567D46" w:rsidRPr="00110324" w:rsidSect="001F05A9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B652" w14:textId="77777777" w:rsidR="0049202E" w:rsidRDefault="0049202E" w:rsidP="00AA525F">
      <w:r>
        <w:separator/>
      </w:r>
    </w:p>
  </w:endnote>
  <w:endnote w:type="continuationSeparator" w:id="0">
    <w:p w14:paraId="1860A2B5" w14:textId="77777777" w:rsidR="0049202E" w:rsidRDefault="0049202E" w:rsidP="00AA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A7D4" w14:textId="77777777" w:rsidR="0049202E" w:rsidRDefault="0049202E" w:rsidP="00AA525F">
      <w:r>
        <w:separator/>
      </w:r>
    </w:p>
  </w:footnote>
  <w:footnote w:type="continuationSeparator" w:id="0">
    <w:p w14:paraId="59345D1B" w14:textId="77777777" w:rsidR="0049202E" w:rsidRDefault="0049202E" w:rsidP="00AA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B3A3" w14:textId="77777777" w:rsidR="00C750E7" w:rsidRDefault="00C750E7">
    <w:pPr>
      <w:pStyle w:val="En-tte"/>
    </w:pPr>
  </w:p>
  <w:p w14:paraId="09553EEC" w14:textId="77777777" w:rsidR="00C750E7" w:rsidRDefault="00C75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C77"/>
    <w:multiLevelType w:val="hybridMultilevel"/>
    <w:tmpl w:val="E50E08DA"/>
    <w:lvl w:ilvl="0" w:tplc="915888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915888E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FE8"/>
    <w:multiLevelType w:val="hybridMultilevel"/>
    <w:tmpl w:val="C13A455A"/>
    <w:lvl w:ilvl="0" w:tplc="C0D65C5A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A536D"/>
    <w:multiLevelType w:val="hybridMultilevel"/>
    <w:tmpl w:val="86BC6B2E"/>
    <w:lvl w:ilvl="0" w:tplc="C0D65C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043A"/>
    <w:multiLevelType w:val="multilevel"/>
    <w:tmpl w:val="468E287C"/>
    <w:lvl w:ilvl="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46D82"/>
    <w:multiLevelType w:val="hybridMultilevel"/>
    <w:tmpl w:val="C0B46E0E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295C89"/>
    <w:multiLevelType w:val="hybridMultilevel"/>
    <w:tmpl w:val="F8800FBE"/>
    <w:lvl w:ilvl="0" w:tplc="83F25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539B9"/>
    <w:multiLevelType w:val="hybridMultilevel"/>
    <w:tmpl w:val="6CEE6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34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6F4114"/>
    <w:multiLevelType w:val="hybridMultilevel"/>
    <w:tmpl w:val="F8800FBE"/>
    <w:lvl w:ilvl="0" w:tplc="83F25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F6679"/>
    <w:multiLevelType w:val="hybridMultilevel"/>
    <w:tmpl w:val="C0B46E0E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FC3917"/>
    <w:multiLevelType w:val="hybridMultilevel"/>
    <w:tmpl w:val="3C0026A6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AB7578"/>
    <w:multiLevelType w:val="hybridMultilevel"/>
    <w:tmpl w:val="9808E704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A35A27"/>
    <w:multiLevelType w:val="hybridMultilevel"/>
    <w:tmpl w:val="3C0026A6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F"/>
    <w:rsid w:val="00026A9F"/>
    <w:rsid w:val="00027108"/>
    <w:rsid w:val="0003741A"/>
    <w:rsid w:val="000411C8"/>
    <w:rsid w:val="00051CBE"/>
    <w:rsid w:val="000A4F73"/>
    <w:rsid w:val="000B2D42"/>
    <w:rsid w:val="000B4C2E"/>
    <w:rsid w:val="000C2DEF"/>
    <w:rsid w:val="000D7D9C"/>
    <w:rsid w:val="000F765F"/>
    <w:rsid w:val="00110324"/>
    <w:rsid w:val="0011734F"/>
    <w:rsid w:val="0012289E"/>
    <w:rsid w:val="00130CF1"/>
    <w:rsid w:val="00157F52"/>
    <w:rsid w:val="00170CB7"/>
    <w:rsid w:val="00173BC5"/>
    <w:rsid w:val="0017496E"/>
    <w:rsid w:val="001966BA"/>
    <w:rsid w:val="001B46D3"/>
    <w:rsid w:val="001C64DC"/>
    <w:rsid w:val="001D2FF8"/>
    <w:rsid w:val="001F05A9"/>
    <w:rsid w:val="001F445B"/>
    <w:rsid w:val="001F49B3"/>
    <w:rsid w:val="0020322D"/>
    <w:rsid w:val="00214ADD"/>
    <w:rsid w:val="002379DE"/>
    <w:rsid w:val="00256476"/>
    <w:rsid w:val="00272265"/>
    <w:rsid w:val="00281414"/>
    <w:rsid w:val="002903C0"/>
    <w:rsid w:val="002C246A"/>
    <w:rsid w:val="002C4BEE"/>
    <w:rsid w:val="002D1AB3"/>
    <w:rsid w:val="002D6630"/>
    <w:rsid w:val="002E4282"/>
    <w:rsid w:val="002F0797"/>
    <w:rsid w:val="003110D4"/>
    <w:rsid w:val="00314A85"/>
    <w:rsid w:val="00315611"/>
    <w:rsid w:val="00327BC6"/>
    <w:rsid w:val="00332495"/>
    <w:rsid w:val="00332A4E"/>
    <w:rsid w:val="00340E37"/>
    <w:rsid w:val="0034629A"/>
    <w:rsid w:val="003602FF"/>
    <w:rsid w:val="00377436"/>
    <w:rsid w:val="003D496D"/>
    <w:rsid w:val="003F49C8"/>
    <w:rsid w:val="00425302"/>
    <w:rsid w:val="004814C1"/>
    <w:rsid w:val="0049202E"/>
    <w:rsid w:val="005368C1"/>
    <w:rsid w:val="00543CF7"/>
    <w:rsid w:val="00554C78"/>
    <w:rsid w:val="00567D46"/>
    <w:rsid w:val="00580AFE"/>
    <w:rsid w:val="005A3267"/>
    <w:rsid w:val="005B4AEE"/>
    <w:rsid w:val="005C042D"/>
    <w:rsid w:val="005F2E22"/>
    <w:rsid w:val="00613AA0"/>
    <w:rsid w:val="006141FB"/>
    <w:rsid w:val="00621129"/>
    <w:rsid w:val="00626F91"/>
    <w:rsid w:val="006344B8"/>
    <w:rsid w:val="00642D3C"/>
    <w:rsid w:val="00680E76"/>
    <w:rsid w:val="00694C53"/>
    <w:rsid w:val="006B1544"/>
    <w:rsid w:val="006B15B6"/>
    <w:rsid w:val="006C7B16"/>
    <w:rsid w:val="006E19AA"/>
    <w:rsid w:val="006E65C1"/>
    <w:rsid w:val="006F64B6"/>
    <w:rsid w:val="006F7950"/>
    <w:rsid w:val="00704450"/>
    <w:rsid w:val="00721539"/>
    <w:rsid w:val="00722C04"/>
    <w:rsid w:val="00743FAB"/>
    <w:rsid w:val="00744FF7"/>
    <w:rsid w:val="0075029A"/>
    <w:rsid w:val="00751B5B"/>
    <w:rsid w:val="0075421A"/>
    <w:rsid w:val="00762C33"/>
    <w:rsid w:val="00763AB2"/>
    <w:rsid w:val="00774065"/>
    <w:rsid w:val="007775E5"/>
    <w:rsid w:val="00785C8F"/>
    <w:rsid w:val="007B0283"/>
    <w:rsid w:val="007B0FC7"/>
    <w:rsid w:val="007D23CD"/>
    <w:rsid w:val="007D677F"/>
    <w:rsid w:val="007E6CD0"/>
    <w:rsid w:val="00816C78"/>
    <w:rsid w:val="008306A1"/>
    <w:rsid w:val="00840719"/>
    <w:rsid w:val="00896079"/>
    <w:rsid w:val="00896F71"/>
    <w:rsid w:val="00897ED4"/>
    <w:rsid w:val="008E2CBC"/>
    <w:rsid w:val="0090049C"/>
    <w:rsid w:val="00906EDC"/>
    <w:rsid w:val="00963128"/>
    <w:rsid w:val="00965DF3"/>
    <w:rsid w:val="009A484C"/>
    <w:rsid w:val="009B7D98"/>
    <w:rsid w:val="009D1432"/>
    <w:rsid w:val="009E37D5"/>
    <w:rsid w:val="00A001F4"/>
    <w:rsid w:val="00A23ADF"/>
    <w:rsid w:val="00A32DD1"/>
    <w:rsid w:val="00A376A4"/>
    <w:rsid w:val="00A74F82"/>
    <w:rsid w:val="00A91F2B"/>
    <w:rsid w:val="00AA1932"/>
    <w:rsid w:val="00AA525F"/>
    <w:rsid w:val="00AB2B7B"/>
    <w:rsid w:val="00AB3046"/>
    <w:rsid w:val="00AB64F0"/>
    <w:rsid w:val="00AD0A33"/>
    <w:rsid w:val="00AD2EEA"/>
    <w:rsid w:val="00AE6B85"/>
    <w:rsid w:val="00AF323C"/>
    <w:rsid w:val="00B2197F"/>
    <w:rsid w:val="00B24197"/>
    <w:rsid w:val="00B403D0"/>
    <w:rsid w:val="00B520E1"/>
    <w:rsid w:val="00B56439"/>
    <w:rsid w:val="00B62A6F"/>
    <w:rsid w:val="00B80009"/>
    <w:rsid w:val="00B9521E"/>
    <w:rsid w:val="00BD4D97"/>
    <w:rsid w:val="00BD7F17"/>
    <w:rsid w:val="00BE450D"/>
    <w:rsid w:val="00BF3E70"/>
    <w:rsid w:val="00C0002E"/>
    <w:rsid w:val="00C03E25"/>
    <w:rsid w:val="00C5648E"/>
    <w:rsid w:val="00C75076"/>
    <w:rsid w:val="00C750E7"/>
    <w:rsid w:val="00C95618"/>
    <w:rsid w:val="00CC0772"/>
    <w:rsid w:val="00CE3027"/>
    <w:rsid w:val="00CE3CF5"/>
    <w:rsid w:val="00D04988"/>
    <w:rsid w:val="00D411CE"/>
    <w:rsid w:val="00D421CC"/>
    <w:rsid w:val="00D61C35"/>
    <w:rsid w:val="00D7261D"/>
    <w:rsid w:val="00D92CFB"/>
    <w:rsid w:val="00DA7775"/>
    <w:rsid w:val="00DE2E4C"/>
    <w:rsid w:val="00DE42FF"/>
    <w:rsid w:val="00DF5B5B"/>
    <w:rsid w:val="00E238EE"/>
    <w:rsid w:val="00E27817"/>
    <w:rsid w:val="00E32B45"/>
    <w:rsid w:val="00E367FC"/>
    <w:rsid w:val="00E6595C"/>
    <w:rsid w:val="00EC1A3A"/>
    <w:rsid w:val="00ED544D"/>
    <w:rsid w:val="00EF3C54"/>
    <w:rsid w:val="00F2689D"/>
    <w:rsid w:val="00F3363F"/>
    <w:rsid w:val="00F34A2A"/>
    <w:rsid w:val="00F45393"/>
    <w:rsid w:val="00F61D36"/>
    <w:rsid w:val="00F61DFF"/>
    <w:rsid w:val="00F74F5F"/>
    <w:rsid w:val="00F84D75"/>
    <w:rsid w:val="00FA5159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B996"/>
  <w15:chartTrackingRefBased/>
  <w15:docId w15:val="{7207C525-B2D1-5C44-9855-2FECD89A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A32DD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52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525F"/>
  </w:style>
  <w:style w:type="paragraph" w:styleId="Pieddepage">
    <w:name w:val="footer"/>
    <w:basedOn w:val="Normal"/>
    <w:link w:val="PieddepageCar"/>
    <w:uiPriority w:val="99"/>
    <w:unhideWhenUsed/>
    <w:rsid w:val="00AA52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525F"/>
  </w:style>
  <w:style w:type="paragraph" w:styleId="Paragraphedeliste">
    <w:name w:val="List Paragraph"/>
    <w:basedOn w:val="Normal"/>
    <w:uiPriority w:val="34"/>
    <w:qFormat/>
    <w:rsid w:val="00AA52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525F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A32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2D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2DD1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A32DD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panel-titre">
    <w:name w:val="panel-titre"/>
    <w:basedOn w:val="Policepardfaut"/>
    <w:rsid w:val="00A32DD1"/>
  </w:style>
  <w:style w:type="character" w:customStyle="1" w:styleId="apple-converted-space">
    <w:name w:val="apple-converted-space"/>
    <w:basedOn w:val="Policepardfaut"/>
    <w:rsid w:val="00A32DD1"/>
  </w:style>
  <w:style w:type="character" w:styleId="lev">
    <w:name w:val="Strong"/>
    <w:basedOn w:val="Policepardfaut"/>
    <w:uiPriority w:val="22"/>
    <w:qFormat/>
    <w:rsid w:val="00A32DD1"/>
    <w:rPr>
      <w:b/>
      <w:bCs/>
    </w:rPr>
  </w:style>
  <w:style w:type="character" w:customStyle="1" w:styleId="col-lg-5">
    <w:name w:val="col-lg-5"/>
    <w:basedOn w:val="Policepardfaut"/>
    <w:rsid w:val="00A32DD1"/>
  </w:style>
  <w:style w:type="character" w:customStyle="1" w:styleId="col-lg-offset-1">
    <w:name w:val="col-lg-offset-1"/>
    <w:basedOn w:val="Policepardfaut"/>
    <w:rsid w:val="00A32DD1"/>
  </w:style>
  <w:style w:type="table" w:styleId="Grilledutableau">
    <w:name w:val="Table Grid"/>
    <w:basedOn w:val="TableauNormal"/>
    <w:uiPriority w:val="39"/>
    <w:rsid w:val="00EC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7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2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0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5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ccination-covid.ameli.fr/vaccination-covid-psc/accue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37D9-E0EA-6D4B-99E5-9EDC591A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pierre de haas</cp:lastModifiedBy>
  <cp:revision>8</cp:revision>
  <dcterms:created xsi:type="dcterms:W3CDTF">2021-01-18T20:16:00Z</dcterms:created>
  <dcterms:modified xsi:type="dcterms:W3CDTF">2021-11-24T07:36:00Z</dcterms:modified>
</cp:coreProperties>
</file>